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sz w:val="24"/>
          <w:szCs w:val="24"/>
        </w:rPr>
        <w:id w:val="654564873"/>
        <w:docPartObj>
          <w:docPartGallery w:val="Cover Pages"/>
          <w:docPartUnique/>
        </w:docPartObj>
      </w:sdtPr>
      <w:sdtContent>
        <w:p w14:paraId="1E4FAA5D" w14:textId="77777777" w:rsidR="008F74AB" w:rsidRDefault="008F74AB">
          <w:pPr>
            <w:rPr>
              <w:rFonts w:ascii="Arial" w:hAnsi="Arial" w:cs="Arial"/>
              <w:sz w:val="24"/>
              <w:szCs w:val="24"/>
            </w:rPr>
          </w:pPr>
          <w:r w:rsidRPr="002E7AF2">
            <w:rPr>
              <w:rFonts w:ascii="Arial" w:hAnsi="Arial" w:cs="Arial"/>
              <w:noProof/>
              <w:sz w:val="24"/>
              <w:szCs w:val="24"/>
              <w:lang w:eastAsia="es-ES"/>
            </w:rPr>
            <mc:AlternateContent>
              <mc:Choice Requires="wpg">
                <w:drawing>
                  <wp:anchor distT="0" distB="0" distL="114300" distR="114300" simplePos="0" relativeHeight="251659264" behindDoc="0" locked="0" layoutInCell="1" allowOverlap="1" wp14:anchorId="7EFF6D54" wp14:editId="281219D7">
                    <wp:simplePos x="0" y="0"/>
                    <wp:positionH relativeFrom="page">
                      <wp:posOffset>4345644</wp:posOffset>
                    </wp:positionH>
                    <wp:positionV relativeFrom="page">
                      <wp:posOffset>-3544</wp:posOffset>
                    </wp:positionV>
                    <wp:extent cx="3214055" cy="10741794"/>
                    <wp:effectExtent l="0" t="0" r="5715" b="2540"/>
                    <wp:wrapNone/>
                    <wp:docPr id="453" name="Grupo 453"/>
                    <wp:cNvGraphicFramePr/>
                    <a:graphic xmlns:a="http://schemas.openxmlformats.org/drawingml/2006/main">
                      <a:graphicData uri="http://schemas.microsoft.com/office/word/2010/wordprocessingGroup">
                        <wpg:wgp>
                          <wpg:cNvGrpSpPr/>
                          <wpg:grpSpPr>
                            <a:xfrm>
                              <a:off x="0" y="0"/>
                              <a:ext cx="3214055" cy="10741794"/>
                              <a:chOff x="-117564" y="0"/>
                              <a:chExt cx="3214055" cy="10058400"/>
                            </a:xfrm>
                          </wpg:grpSpPr>
                          <wps:wsp>
                            <wps:cNvPr id="460" name="Rectángulo 460"/>
                            <wps:cNvSpPr>
                              <a:spLocks noChangeArrowheads="1"/>
                            </wps:cNvSpPr>
                            <wps:spPr bwMode="auto">
                              <a:xfrm>
                                <a:off x="124691" y="0"/>
                                <a:ext cx="2971800" cy="10058400"/>
                              </a:xfrm>
                              <a:prstGeom prst="rect">
                                <a:avLst/>
                              </a:prstGeom>
                              <a:solidFill>
                                <a:schemeClr val="accent6">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2" name="Rectángulo 9"/>
                            <wps:cNvSpPr>
                              <a:spLocks noChangeArrowheads="1"/>
                            </wps:cNvSpPr>
                            <wps:spPr bwMode="auto">
                              <a:xfrm>
                                <a:off x="-117564" y="7023905"/>
                                <a:ext cx="3112936"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b/>
                                      <w:color w:val="FFFFFF" w:themeColor="background1"/>
                                      <w:sz w:val="32"/>
                                      <w:szCs w:val="24"/>
                                      <w:lang w:eastAsia="es-ES"/>
                                    </w:rPr>
                                    <w:alias w:val="Subtítulo"/>
                                    <w:id w:val="13553153"/>
                                    <w:dataBinding w:prefixMappings="xmlns:ns0='http://schemas.openxmlformats.org/package/2006/metadata/core-properties' xmlns:ns1='http://purl.org/dc/elements/1.1/'" w:xpath="/ns0:coreProperties[1]/ns1:subject[1]" w:storeItemID="{6C3C8BC8-F283-45AE-878A-BAB7291924A1}"/>
                                    <w:text/>
                                  </w:sdtPr>
                                  <w:sdtContent>
                                    <w:p w14:paraId="12A4DBCC" w14:textId="77777777" w:rsidR="00761367" w:rsidRPr="00A93F92" w:rsidRDefault="00761367" w:rsidP="00A93F92">
                                      <w:pPr>
                                        <w:pStyle w:val="Sinespaciado"/>
                                        <w:spacing w:line="360" w:lineRule="auto"/>
                                        <w:rPr>
                                          <w:b/>
                                          <w:bCs/>
                                          <w:color w:val="FFFFFF" w:themeColor="background1"/>
                                          <w:sz w:val="36"/>
                                          <w:szCs w:val="36"/>
                                        </w:rPr>
                                      </w:pPr>
                                      <w:r w:rsidRPr="00A93F92">
                                        <w:rPr>
                                          <w:rFonts w:ascii="Times New Roman" w:hAnsi="Times New Roman" w:cs="Times New Roman"/>
                                          <w:b/>
                                          <w:color w:val="FFFFFF" w:themeColor="background1"/>
                                          <w:sz w:val="32"/>
                                          <w:szCs w:val="24"/>
                                          <w:lang w:eastAsia="es-ES"/>
                                        </w:rPr>
                                        <w:t>MINISTERIO DE SALUD</w:t>
                                      </w:r>
                                      <w:r>
                                        <w:rPr>
                                          <w:rFonts w:ascii="Times New Roman" w:hAnsi="Times New Roman" w:cs="Times New Roman"/>
                                          <w:b/>
                                          <w:color w:val="FFFFFF" w:themeColor="background1"/>
                                          <w:sz w:val="32"/>
                                          <w:szCs w:val="24"/>
                                          <w:lang w:eastAsia="es-ES"/>
                                        </w:rPr>
                                        <w:t xml:space="preserve"> </w:t>
                                      </w:r>
                                      <w:r w:rsidRPr="00A93F92">
                                        <w:rPr>
                                          <w:rFonts w:ascii="Times New Roman" w:hAnsi="Times New Roman" w:cs="Times New Roman"/>
                                          <w:b/>
                                          <w:color w:val="FFFFFF" w:themeColor="background1"/>
                                          <w:sz w:val="32"/>
                                          <w:szCs w:val="24"/>
                                          <w:lang w:eastAsia="es-ES"/>
                                        </w:rPr>
                                        <w:t>REGIÓN DE SALUD PANAMÁ OESTE</w:t>
                                      </w:r>
                                    </w:p>
                                  </w:sdtContent>
                                </w:sdt>
                                <w:p w14:paraId="5990EDD6" w14:textId="77777777" w:rsidR="00761367" w:rsidRPr="000B2C23" w:rsidRDefault="00761367">
                                  <w:pPr>
                                    <w:pStyle w:val="Sinespaciado"/>
                                    <w:spacing w:line="360" w:lineRule="auto"/>
                                    <w:rPr>
                                      <w:b/>
                                      <w:bCs/>
                                      <w:color w:val="FFFFFF" w:themeColor="background1"/>
                                      <w:sz w:val="22"/>
                                      <w:szCs w:val="22"/>
                                    </w:rPr>
                                  </w:pPr>
                                </w:p>
                                <w:p w14:paraId="28010495" w14:textId="77777777" w:rsidR="000223DF" w:rsidRDefault="00000000">
                                  <w:pPr>
                                    <w:pStyle w:val="Sinespaciado"/>
                                    <w:spacing w:line="360" w:lineRule="auto"/>
                                    <w:rPr>
                                      <w:b/>
                                      <w:bCs/>
                                      <w:color w:val="FFFFFF" w:themeColor="background1"/>
                                      <w:sz w:val="24"/>
                                      <w:szCs w:val="24"/>
                                    </w:rPr>
                                  </w:pPr>
                                  <w:sdt>
                                    <w:sdtPr>
                                      <w:rPr>
                                        <w:b/>
                                        <w:bCs/>
                                        <w:color w:val="FFFFFF" w:themeColor="background1"/>
                                        <w:sz w:val="28"/>
                                        <w:szCs w:val="28"/>
                                      </w:rPr>
                                      <w:alias w:val="Compañía"/>
                                      <w:id w:val="1760174317"/>
                                      <w:dataBinding w:prefixMappings="xmlns:ns0='http://schemas.openxmlformats.org/officeDocument/2006/extended-properties'" w:xpath="/ns0:Properties[1]/ns0:Company[1]" w:storeItemID="{6668398D-A668-4E3E-A5EB-62B293D839F1}"/>
                                      <w:text/>
                                    </w:sdtPr>
                                    <w:sdtContent>
                                      <w:r w:rsidR="00761367">
                                        <w:rPr>
                                          <w:b/>
                                          <w:bCs/>
                                          <w:color w:val="FFFFFF" w:themeColor="background1"/>
                                          <w:sz w:val="28"/>
                                          <w:szCs w:val="28"/>
                                        </w:rPr>
                                        <w:t xml:space="preserve">Dirección Regional </w:t>
                                      </w:r>
                                      <w:r w:rsidR="00761367" w:rsidRPr="001C18DC">
                                        <w:rPr>
                                          <w:b/>
                                          <w:bCs/>
                                          <w:color w:val="FFFFFF" w:themeColor="background1"/>
                                          <w:sz w:val="28"/>
                                          <w:szCs w:val="28"/>
                                        </w:rPr>
                                        <w:t xml:space="preserve"> de Planificación en Salud</w:t>
                                      </w:r>
                                    </w:sdtContent>
                                  </w:sdt>
                                </w:p>
                                <w:p w14:paraId="4A1999CD" w14:textId="77777777" w:rsidR="00761367" w:rsidRPr="000223DF" w:rsidRDefault="000223DF">
                                  <w:pPr>
                                    <w:pStyle w:val="Sinespaciado"/>
                                    <w:spacing w:line="360" w:lineRule="auto"/>
                                    <w:rPr>
                                      <w:b/>
                                      <w:bCs/>
                                      <w:color w:val="FFFFFF" w:themeColor="background1"/>
                                      <w:sz w:val="24"/>
                                      <w:szCs w:val="24"/>
                                    </w:rPr>
                                  </w:pPr>
                                  <w:r>
                                    <w:rPr>
                                      <w:b/>
                                      <w:bCs/>
                                      <w:color w:val="FFFFFF" w:themeColor="background1"/>
                                      <w:sz w:val="24"/>
                                      <w:szCs w:val="24"/>
                                    </w:rPr>
                                    <w:t>Febrero</w:t>
                                  </w:r>
                                  <w:r>
                                    <w:rPr>
                                      <w:color w:val="FFFFFF" w:themeColor="background1"/>
                                    </w:rPr>
                                    <w:t xml:space="preserve"> 2025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F6D54" id="Grupo 453" o:spid="_x0000_s1026" style="position:absolute;margin-left:342.2pt;margin-top:-.3pt;width:253.1pt;height:845.8pt;z-index:251659264;mso-position-horizontal-relative:page;mso-position-vertical-relative:page" coordorigin="-1175" coordsize="3214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">
                    <v:rect id="Rectángulo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" fillcolor="#538135 [2409]" stroked="f" strokecolor="#d8d8d8"/>
                    <v:rect id="Rectángulo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ángulo 9" o:spid="_x0000_s1029" style="position:absolute;left:-1175;top:70239;width:31128;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Times New Roman" w:hAnsi="Times New Roman" w:cs="Times New Roman"/>
                                <w:b/>
                                <w:color w:val="FFFFFF" w:themeColor="background1"/>
                                <w:sz w:val="32"/>
                                <w:szCs w:val="24"/>
                                <w:lang w:eastAsia="es-ES"/>
                              </w:rPr>
                              <w:alias w:val="Subtítulo"/>
                              <w:id w:val="13553153"/>
                              <w:dataBinding w:prefixMappings="xmlns:ns0='http://schemas.openxmlformats.org/package/2006/metadata/core-properties' xmlns:ns1='http://purl.org/dc/elements/1.1/'" w:xpath="/ns0:coreProperties[1]/ns1:subject[1]" w:storeItemID="{6C3C8BC8-F283-45AE-878A-BAB7291924A1}"/>
                              <w:text/>
                            </w:sdtPr>
                            <w:sdtContent>
                              <w:p w14:paraId="12A4DBCC" w14:textId="77777777" w:rsidR="00761367" w:rsidRPr="00A93F92" w:rsidRDefault="00761367" w:rsidP="00A93F92">
                                <w:pPr>
                                  <w:pStyle w:val="Sinespaciado"/>
                                  <w:spacing w:line="360" w:lineRule="auto"/>
                                  <w:rPr>
                                    <w:b/>
                                    <w:bCs/>
                                    <w:color w:val="FFFFFF" w:themeColor="background1"/>
                                    <w:sz w:val="36"/>
                                    <w:szCs w:val="36"/>
                                  </w:rPr>
                                </w:pPr>
                                <w:r w:rsidRPr="00A93F92">
                                  <w:rPr>
                                    <w:rFonts w:ascii="Times New Roman" w:hAnsi="Times New Roman" w:cs="Times New Roman"/>
                                    <w:b/>
                                    <w:color w:val="FFFFFF" w:themeColor="background1"/>
                                    <w:sz w:val="32"/>
                                    <w:szCs w:val="24"/>
                                    <w:lang w:eastAsia="es-ES"/>
                                  </w:rPr>
                                  <w:t>MINISTERIO DE SALUD</w:t>
                                </w:r>
                                <w:r>
                                  <w:rPr>
                                    <w:rFonts w:ascii="Times New Roman" w:hAnsi="Times New Roman" w:cs="Times New Roman"/>
                                    <w:b/>
                                    <w:color w:val="FFFFFF" w:themeColor="background1"/>
                                    <w:sz w:val="32"/>
                                    <w:szCs w:val="24"/>
                                    <w:lang w:eastAsia="es-ES"/>
                                  </w:rPr>
                                  <w:t xml:space="preserve"> </w:t>
                                </w:r>
                                <w:r w:rsidRPr="00A93F92">
                                  <w:rPr>
                                    <w:rFonts w:ascii="Times New Roman" w:hAnsi="Times New Roman" w:cs="Times New Roman"/>
                                    <w:b/>
                                    <w:color w:val="FFFFFF" w:themeColor="background1"/>
                                    <w:sz w:val="32"/>
                                    <w:szCs w:val="24"/>
                                    <w:lang w:eastAsia="es-ES"/>
                                  </w:rPr>
                                  <w:t>REGIÓN DE SALUD PANAMÁ OESTE</w:t>
                                </w:r>
                              </w:p>
                            </w:sdtContent>
                          </w:sdt>
                          <w:p w14:paraId="5990EDD6" w14:textId="77777777" w:rsidR="00761367" w:rsidRPr="000B2C23" w:rsidRDefault="00761367">
                            <w:pPr>
                              <w:pStyle w:val="Sinespaciado"/>
                              <w:spacing w:line="360" w:lineRule="auto"/>
                              <w:rPr>
                                <w:b/>
                                <w:bCs/>
                                <w:color w:val="FFFFFF" w:themeColor="background1"/>
                                <w:sz w:val="22"/>
                                <w:szCs w:val="22"/>
                              </w:rPr>
                            </w:pPr>
                          </w:p>
                          <w:p w14:paraId="28010495" w14:textId="77777777" w:rsidR="000223DF" w:rsidRDefault="00000000">
                            <w:pPr>
                              <w:pStyle w:val="Sinespaciado"/>
                              <w:spacing w:line="360" w:lineRule="auto"/>
                              <w:rPr>
                                <w:b/>
                                <w:bCs/>
                                <w:color w:val="FFFFFF" w:themeColor="background1"/>
                                <w:sz w:val="24"/>
                                <w:szCs w:val="24"/>
                              </w:rPr>
                            </w:pPr>
                            <w:sdt>
                              <w:sdtPr>
                                <w:rPr>
                                  <w:b/>
                                  <w:bCs/>
                                  <w:color w:val="FFFFFF" w:themeColor="background1"/>
                                  <w:sz w:val="28"/>
                                  <w:szCs w:val="28"/>
                                </w:rPr>
                                <w:alias w:val="Compañía"/>
                                <w:id w:val="1760174317"/>
                                <w:dataBinding w:prefixMappings="xmlns:ns0='http://schemas.openxmlformats.org/officeDocument/2006/extended-properties'" w:xpath="/ns0:Properties[1]/ns0:Company[1]" w:storeItemID="{6668398D-A668-4E3E-A5EB-62B293D839F1}"/>
                                <w:text/>
                              </w:sdtPr>
                              <w:sdtContent>
                                <w:r w:rsidR="00761367">
                                  <w:rPr>
                                    <w:b/>
                                    <w:bCs/>
                                    <w:color w:val="FFFFFF" w:themeColor="background1"/>
                                    <w:sz w:val="28"/>
                                    <w:szCs w:val="28"/>
                                  </w:rPr>
                                  <w:t xml:space="preserve">Dirección Regional </w:t>
                                </w:r>
                                <w:r w:rsidR="00761367" w:rsidRPr="001C18DC">
                                  <w:rPr>
                                    <w:b/>
                                    <w:bCs/>
                                    <w:color w:val="FFFFFF" w:themeColor="background1"/>
                                    <w:sz w:val="28"/>
                                    <w:szCs w:val="28"/>
                                  </w:rPr>
                                  <w:t xml:space="preserve"> de Planificación en Salud</w:t>
                                </w:r>
                              </w:sdtContent>
                            </w:sdt>
                          </w:p>
                          <w:p w14:paraId="4A1999CD" w14:textId="77777777" w:rsidR="00761367" w:rsidRPr="000223DF" w:rsidRDefault="000223DF">
                            <w:pPr>
                              <w:pStyle w:val="Sinespaciado"/>
                              <w:spacing w:line="360" w:lineRule="auto"/>
                              <w:rPr>
                                <w:b/>
                                <w:bCs/>
                                <w:color w:val="FFFFFF" w:themeColor="background1"/>
                                <w:sz w:val="24"/>
                                <w:szCs w:val="24"/>
                              </w:rPr>
                            </w:pPr>
                            <w:r>
                              <w:rPr>
                                <w:b/>
                                <w:bCs/>
                                <w:color w:val="FFFFFF" w:themeColor="background1"/>
                                <w:sz w:val="24"/>
                                <w:szCs w:val="24"/>
                              </w:rPr>
                              <w:t>Febrero</w:t>
                            </w:r>
                            <w:r>
                              <w:rPr>
                                <w:color w:val="FFFFFF" w:themeColor="background1"/>
                              </w:rPr>
                              <w:t xml:space="preserve"> 2025</w:t>
                            </w:r>
                          </w:p>
                        </w:txbxContent>
                      </v:textbox>
                    </v:rect>
                    <w10:wrap anchorx="page" anchory="page"/>
                  </v:group>
                </w:pict>
              </mc:Fallback>
            </mc:AlternateContent>
          </w:r>
          <w:r>
            <w:rPr>
              <w:noProof/>
              <w:lang w:eastAsia="es-ES"/>
            </w:rPr>
            <w:drawing>
              <wp:anchor distT="0" distB="0" distL="114300" distR="114300" simplePos="0" relativeHeight="251666432" behindDoc="1" locked="0" layoutInCell="1" allowOverlap="1" wp14:anchorId="59761D5A" wp14:editId="2350F424">
                <wp:simplePos x="0" y="0"/>
                <wp:positionH relativeFrom="margin">
                  <wp:posOffset>2818130</wp:posOffset>
                </wp:positionH>
                <wp:positionV relativeFrom="paragraph">
                  <wp:posOffset>0</wp:posOffset>
                </wp:positionV>
                <wp:extent cx="936625" cy="885825"/>
                <wp:effectExtent l="0" t="0" r="0" b="9525"/>
                <wp:wrapTight wrapText="bothSides">
                  <wp:wrapPolygon edited="0">
                    <wp:start x="0" y="0"/>
                    <wp:lineTo x="0" y="21368"/>
                    <wp:lineTo x="21087" y="21368"/>
                    <wp:lineTo x="21087" y="0"/>
                    <wp:lineTo x="0" y="0"/>
                  </wp:wrapPolygon>
                </wp:wrapTight>
                <wp:docPr id="636925967" name="Imagen 1"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25967" name="Imagen 1" descr="Patrón de fondo&#10;&#10;Descripción generada automáticamente con confianza baja"/>
                        <pic:cNvPicPr>
                          <a:picLocks noChangeAspect="1" noChangeArrowheads="1"/>
                        </pic:cNvPicPr>
                      </pic:nvPicPr>
                      <pic:blipFill rotWithShape="1">
                        <a:blip r:embed="rId10">
                          <a:extLst>
                            <a:ext uri="{28A0092B-C50C-407E-A947-70E740481C1C}">
                              <a14:useLocalDpi xmlns:a14="http://schemas.microsoft.com/office/drawing/2010/main" val="0"/>
                            </a:ext>
                          </a:extLst>
                        </a:blip>
                        <a:srcRect l="75978" r="5307"/>
                        <a:stretch/>
                      </pic:blipFill>
                      <pic:spPr bwMode="auto">
                        <a:xfrm>
                          <a:off x="0" y="0"/>
                          <a:ext cx="93662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D83">
            <w:rPr>
              <w:noProof/>
              <w:lang w:eastAsia="es-ES"/>
            </w:rPr>
            <w:drawing>
              <wp:inline distT="0" distB="0" distL="0" distR="0" wp14:anchorId="73B2D8E0" wp14:editId="2F36F460">
                <wp:extent cx="1304925" cy="733425"/>
                <wp:effectExtent l="0" t="0" r="9525" b="0"/>
                <wp:docPr id="8" name="Imagen 8" descr="Instituto de Meteorología e Hidrología de Pan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ituto de Meteorología e Hidrología de Panam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733425"/>
                        </a:xfrm>
                        <a:prstGeom prst="rect">
                          <a:avLst/>
                        </a:prstGeom>
                        <a:noFill/>
                        <a:ln>
                          <a:noFill/>
                        </a:ln>
                      </pic:spPr>
                    </pic:pic>
                  </a:graphicData>
                </a:graphic>
              </wp:inline>
            </w:drawing>
          </w:r>
        </w:p>
        <w:p w14:paraId="71477B4A" w14:textId="77777777" w:rsidR="000B2C23" w:rsidRPr="002E7AF2" w:rsidRDefault="000B2C23">
          <w:pPr>
            <w:rPr>
              <w:rFonts w:ascii="Arial" w:hAnsi="Arial" w:cs="Arial"/>
              <w:sz w:val="24"/>
              <w:szCs w:val="24"/>
            </w:rPr>
          </w:pPr>
        </w:p>
        <w:p w14:paraId="5E51A6FD" w14:textId="77777777" w:rsidR="000B2C23" w:rsidRPr="002E7AF2" w:rsidRDefault="008F74AB">
          <w:pPr>
            <w:rPr>
              <w:rFonts w:ascii="Arial" w:hAnsi="Arial" w:cs="Arial"/>
              <w:sz w:val="24"/>
              <w:szCs w:val="24"/>
            </w:rPr>
          </w:pPr>
          <w:r w:rsidRPr="002E7AF2">
            <w:rPr>
              <w:rFonts w:ascii="Arial" w:hAnsi="Arial" w:cs="Arial"/>
              <w:noProof/>
              <w:sz w:val="24"/>
              <w:szCs w:val="24"/>
              <w:lang w:eastAsia="es-ES"/>
            </w:rPr>
            <mc:AlternateContent>
              <mc:Choice Requires="wps">
                <w:drawing>
                  <wp:anchor distT="0" distB="0" distL="114300" distR="114300" simplePos="0" relativeHeight="251669504" behindDoc="0" locked="0" layoutInCell="0" allowOverlap="1" wp14:anchorId="6A49C909" wp14:editId="2BB24705">
                    <wp:simplePos x="0" y="0"/>
                    <wp:positionH relativeFrom="page">
                      <wp:posOffset>313734</wp:posOffset>
                    </wp:positionH>
                    <wp:positionV relativeFrom="page">
                      <wp:posOffset>6070425</wp:posOffset>
                    </wp:positionV>
                    <wp:extent cx="6970395" cy="640080"/>
                    <wp:effectExtent l="95250" t="57150" r="111125" b="15748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sdt>
                                <w:sdtPr>
                                  <w:rPr>
                                    <w:rFonts w:asciiTheme="majorHAnsi" w:eastAsiaTheme="majorEastAsia" w:hAnsiTheme="majorHAnsi" w:cstheme="majorBidi"/>
                                    <w:b/>
                                    <w:sz w:val="56"/>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2C95BA83" w14:textId="77777777" w:rsidR="00761367" w:rsidRPr="001C18DC" w:rsidRDefault="00761367" w:rsidP="00A93F92">
                                    <w:pPr>
                                      <w:pStyle w:val="Sinespaciado"/>
                                      <w:rPr>
                                        <w:color w:val="FFFFFF" w:themeColor="background1"/>
                                        <w:sz w:val="56"/>
                                        <w:szCs w:val="56"/>
                                      </w:rPr>
                                    </w:pPr>
                                    <w:r w:rsidRPr="00A93F92">
                                      <w:rPr>
                                        <w:rFonts w:asciiTheme="majorHAnsi" w:eastAsiaTheme="majorEastAsia" w:hAnsiTheme="majorHAnsi" w:cstheme="majorBidi"/>
                                        <w:b/>
                                        <w:sz w:val="56"/>
                                        <w:szCs w:val="72"/>
                                      </w:rPr>
                                      <w:t xml:space="preserve">RESUMEN </w:t>
                                    </w:r>
                                    <w:r>
                                      <w:rPr>
                                        <w:rFonts w:asciiTheme="majorHAnsi" w:eastAsiaTheme="majorEastAsia" w:hAnsiTheme="majorHAnsi" w:cstheme="majorBidi"/>
                                        <w:b/>
                                        <w:sz w:val="56"/>
                                        <w:szCs w:val="72"/>
                                      </w:rPr>
                                      <w:t xml:space="preserve">DEL </w:t>
                                    </w:r>
                                    <w:r w:rsidRPr="00A93F92">
                                      <w:rPr>
                                        <w:rFonts w:asciiTheme="majorHAnsi" w:eastAsiaTheme="majorEastAsia" w:hAnsiTheme="majorHAnsi" w:cstheme="majorBidi"/>
                                        <w:b/>
                                        <w:sz w:val="56"/>
                                        <w:szCs w:val="72"/>
                                      </w:rPr>
                                      <w:t>ANÁLISIS DE SITUACIÓN EN SALUD</w:t>
                                    </w:r>
                                    <w:r>
                                      <w:rPr>
                                        <w:rFonts w:asciiTheme="majorHAnsi" w:eastAsiaTheme="majorEastAsia" w:hAnsiTheme="majorHAnsi" w:cstheme="majorBidi"/>
                                        <w:b/>
                                        <w:sz w:val="56"/>
                                        <w:szCs w:val="72"/>
                                      </w:rPr>
                                      <w:t xml:space="preserve"> 2024</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A49C909" id="Rectángulo 16" o:spid="_x0000_s1030" style="position:absolute;margin-left:24.7pt;margin-top:478pt;width:548.85pt;height:50.4pt;z-index:25166950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" o:allowincell="f" fillcolor="#ffc000 [3207]" strokecolor="#ffc000 [3207]" strokeweight="1pt">
                    <v:fill color2="#fc3 [2583]" rotate="t" angle="180" colors="0 #ffcb00;40632f #ffd000;1 #ffd661" focus="100%" type="gradient"/>
                    <v:shadow on="t" color="black" opacity="40092f" origin=",.5" offset="0,3pt"/>
                    <v:textbox style="mso-fit-shape-to-text:t" inset="14.4pt,,14.4pt">
                      <w:txbxContent>
                        <w:sdt>
                          <w:sdtPr>
                            <w:rPr>
                              <w:rFonts w:asciiTheme="majorHAnsi" w:eastAsiaTheme="majorEastAsia" w:hAnsiTheme="majorHAnsi" w:cstheme="majorBidi"/>
                              <w:b/>
                              <w:sz w:val="56"/>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2C95BA83" w14:textId="77777777" w:rsidR="00761367" w:rsidRPr="001C18DC" w:rsidRDefault="00761367" w:rsidP="00A93F92">
                              <w:pPr>
                                <w:pStyle w:val="Sinespaciado"/>
                                <w:rPr>
                                  <w:color w:val="FFFFFF" w:themeColor="background1"/>
                                  <w:sz w:val="56"/>
                                  <w:szCs w:val="56"/>
                                </w:rPr>
                              </w:pPr>
                              <w:r w:rsidRPr="00A93F92">
                                <w:rPr>
                                  <w:rFonts w:asciiTheme="majorHAnsi" w:eastAsiaTheme="majorEastAsia" w:hAnsiTheme="majorHAnsi" w:cstheme="majorBidi"/>
                                  <w:b/>
                                  <w:sz w:val="56"/>
                                  <w:szCs w:val="72"/>
                                </w:rPr>
                                <w:t xml:space="preserve">RESUMEN </w:t>
                              </w:r>
                              <w:r>
                                <w:rPr>
                                  <w:rFonts w:asciiTheme="majorHAnsi" w:eastAsiaTheme="majorEastAsia" w:hAnsiTheme="majorHAnsi" w:cstheme="majorBidi"/>
                                  <w:b/>
                                  <w:sz w:val="56"/>
                                  <w:szCs w:val="72"/>
                                </w:rPr>
                                <w:t xml:space="preserve">DEL </w:t>
                              </w:r>
                              <w:r w:rsidRPr="00A93F92">
                                <w:rPr>
                                  <w:rFonts w:asciiTheme="majorHAnsi" w:eastAsiaTheme="majorEastAsia" w:hAnsiTheme="majorHAnsi" w:cstheme="majorBidi"/>
                                  <w:b/>
                                  <w:sz w:val="56"/>
                                  <w:szCs w:val="72"/>
                                </w:rPr>
                                <w:t>ANÁLISIS DE SITUACIÓN EN SALUD</w:t>
                              </w:r>
                              <w:r>
                                <w:rPr>
                                  <w:rFonts w:asciiTheme="majorHAnsi" w:eastAsiaTheme="majorEastAsia" w:hAnsiTheme="majorHAnsi" w:cstheme="majorBidi"/>
                                  <w:b/>
                                  <w:sz w:val="56"/>
                                  <w:szCs w:val="72"/>
                                </w:rPr>
                                <w:t xml:space="preserve"> 2024</w:t>
                              </w:r>
                            </w:p>
                          </w:sdtContent>
                        </w:sdt>
                      </w:txbxContent>
                    </v:textbox>
                    <w10:wrap anchorx="page" anchory="page"/>
                  </v:rect>
                </w:pict>
              </mc:Fallback>
            </mc:AlternateContent>
          </w:r>
          <w:r w:rsidRPr="00BF7B98">
            <w:rPr>
              <w:rFonts w:ascii="Times New Roman" w:hAnsi="Times New Roman" w:cs="Times New Roman"/>
              <w:b/>
              <w:noProof/>
              <w:sz w:val="24"/>
              <w:szCs w:val="24"/>
              <w:lang w:eastAsia="es-ES"/>
            </w:rPr>
            <w:drawing>
              <wp:anchor distT="0" distB="0" distL="114300" distR="114300" simplePos="0" relativeHeight="251668480" behindDoc="1" locked="0" layoutInCell="1" allowOverlap="1" wp14:anchorId="715B621B" wp14:editId="59CF9719">
                <wp:simplePos x="0" y="0"/>
                <wp:positionH relativeFrom="margin">
                  <wp:posOffset>-548640</wp:posOffset>
                </wp:positionH>
                <wp:positionV relativeFrom="margin">
                  <wp:posOffset>2032175</wp:posOffset>
                </wp:positionV>
                <wp:extent cx="7722235" cy="3819525"/>
                <wp:effectExtent l="0" t="0" r="0" b="9525"/>
                <wp:wrapSquare wrapText="bothSides"/>
                <wp:docPr id="1490331775" name="Imagen 10" descr="Una multitud de ge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31775" name="Imagen 10" descr="Una multitud de gente&#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2235" cy="3819525"/>
                        </a:xfrm>
                        <a:prstGeom prst="rect">
                          <a:avLst/>
                        </a:prstGeom>
                      </pic:spPr>
                    </pic:pic>
                  </a:graphicData>
                </a:graphic>
                <wp14:sizeRelH relativeFrom="page">
                  <wp14:pctWidth>0</wp14:pctWidth>
                </wp14:sizeRelH>
                <wp14:sizeRelV relativeFrom="page">
                  <wp14:pctHeight>0</wp14:pctHeight>
                </wp14:sizeRelV>
              </wp:anchor>
            </w:drawing>
          </w:r>
          <w:r w:rsidR="000B2C23" w:rsidRPr="002E7AF2">
            <w:rPr>
              <w:rFonts w:ascii="Arial" w:hAnsi="Arial" w:cs="Arial"/>
              <w:sz w:val="24"/>
              <w:szCs w:val="24"/>
            </w:rPr>
            <w:br w:type="page"/>
          </w:r>
        </w:p>
      </w:sdtContent>
    </w:sdt>
    <w:sdt>
      <w:sdtPr>
        <w:rPr>
          <w:rFonts w:ascii="Arial" w:hAnsi="Arial" w:cs="Arial"/>
          <w:caps w:val="0"/>
          <w:color w:val="auto"/>
          <w:spacing w:val="0"/>
          <w:sz w:val="24"/>
          <w:szCs w:val="24"/>
        </w:rPr>
        <w:id w:val="-1100795080"/>
        <w:docPartObj>
          <w:docPartGallery w:val="Table of Contents"/>
          <w:docPartUnique/>
        </w:docPartObj>
      </w:sdtPr>
      <w:sdtEndPr>
        <w:rPr>
          <w:b/>
          <w:bCs/>
        </w:rPr>
      </w:sdtEndPr>
      <w:sdtContent>
        <w:p w14:paraId="7D802155" w14:textId="77777777" w:rsidR="000B2C23" w:rsidRPr="002E7AF2" w:rsidRDefault="00A54789">
          <w:pPr>
            <w:pStyle w:val="TtuloTDC"/>
            <w:rPr>
              <w:rFonts w:ascii="Arial" w:hAnsi="Arial" w:cs="Arial"/>
              <w:sz w:val="24"/>
              <w:szCs w:val="24"/>
            </w:rPr>
          </w:pPr>
          <w:r w:rsidRPr="002E7AF2">
            <w:rPr>
              <w:rFonts w:ascii="Arial" w:hAnsi="Arial" w:cs="Arial"/>
              <w:noProof/>
              <w:sz w:val="24"/>
              <w:szCs w:val="24"/>
              <w:lang w:eastAsia="es-ES"/>
            </w:rPr>
            <w:drawing>
              <wp:anchor distT="0" distB="0" distL="114300" distR="114300" simplePos="0" relativeHeight="251662336" behindDoc="0" locked="0" layoutInCell="1" allowOverlap="1" wp14:anchorId="0BE48C80" wp14:editId="59EECBFC">
                <wp:simplePos x="0" y="0"/>
                <wp:positionH relativeFrom="column">
                  <wp:posOffset>1158240</wp:posOffset>
                </wp:positionH>
                <wp:positionV relativeFrom="paragraph">
                  <wp:posOffset>-9177020</wp:posOffset>
                </wp:positionV>
                <wp:extent cx="5812790" cy="4128770"/>
                <wp:effectExtent l="0" t="0" r="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2790" cy="4128770"/>
                        </a:xfrm>
                        <a:prstGeom prst="rect">
                          <a:avLst/>
                        </a:prstGeom>
                        <a:noFill/>
                      </pic:spPr>
                    </pic:pic>
                  </a:graphicData>
                </a:graphic>
                <wp14:sizeRelH relativeFrom="margin">
                  <wp14:pctWidth>0</wp14:pctWidth>
                </wp14:sizeRelH>
                <wp14:sizeRelV relativeFrom="margin">
                  <wp14:pctHeight>0</wp14:pctHeight>
                </wp14:sizeRelV>
              </wp:anchor>
            </w:drawing>
          </w:r>
          <w:r w:rsidR="000B2C23" w:rsidRPr="002E7AF2">
            <w:rPr>
              <w:rFonts w:ascii="Arial" w:hAnsi="Arial" w:cs="Arial"/>
              <w:sz w:val="24"/>
              <w:szCs w:val="24"/>
            </w:rPr>
            <w:t>Tabla de contenido</w:t>
          </w:r>
        </w:p>
        <w:p w14:paraId="378BA986" w14:textId="77777777" w:rsidR="008E4E94" w:rsidRPr="00B255AB" w:rsidRDefault="008E4E94" w:rsidP="008E4E94">
          <w:pPr>
            <w:spacing w:line="240" w:lineRule="auto"/>
            <w:rPr>
              <w:rFonts w:ascii="Arial" w:hAnsi="Arial" w:cs="Arial"/>
              <w:b/>
              <w:color w:val="2E74B5" w:themeColor="accent1" w:themeShade="BF"/>
              <w:sz w:val="24"/>
              <w:szCs w:val="24"/>
            </w:rPr>
          </w:pPr>
          <w:r w:rsidRPr="00B255AB">
            <w:rPr>
              <w:rFonts w:ascii="Arial" w:hAnsi="Arial" w:cs="Arial"/>
              <w:b/>
              <w:color w:val="2E74B5" w:themeColor="accent1" w:themeShade="BF"/>
              <w:sz w:val="24"/>
              <w:szCs w:val="24"/>
            </w:rPr>
            <w:t>PRESENTACIÓN</w:t>
          </w:r>
          <w:r w:rsidRPr="00B255AB">
            <w:rPr>
              <w:rFonts w:ascii="Arial" w:hAnsi="Arial" w:cs="Arial"/>
              <w:b/>
              <w:color w:val="2E74B5" w:themeColor="accent1" w:themeShade="BF"/>
              <w:sz w:val="24"/>
              <w:szCs w:val="24"/>
            </w:rPr>
            <w:tab/>
          </w:r>
        </w:p>
        <w:p w14:paraId="03F34609" w14:textId="77777777" w:rsidR="008E4E94" w:rsidRPr="00B255AB" w:rsidRDefault="008E4E94" w:rsidP="008E4E94">
          <w:pPr>
            <w:spacing w:line="240" w:lineRule="auto"/>
            <w:rPr>
              <w:rFonts w:ascii="Arial" w:hAnsi="Arial" w:cs="Arial"/>
              <w:color w:val="2E74B5" w:themeColor="accent1" w:themeShade="BF"/>
              <w:sz w:val="24"/>
              <w:szCs w:val="24"/>
            </w:rPr>
          </w:pPr>
          <w:r w:rsidRPr="00B255AB">
            <w:rPr>
              <w:rFonts w:ascii="Arial" w:hAnsi="Arial" w:cs="Arial"/>
              <w:b/>
              <w:color w:val="2E74B5" w:themeColor="accent1" w:themeShade="BF"/>
              <w:sz w:val="24"/>
              <w:szCs w:val="24"/>
            </w:rPr>
            <w:t>DIVISIÓN POLÍTICA ADMINISTRATIVA</w:t>
          </w:r>
          <w:r w:rsidRPr="00B255AB">
            <w:rPr>
              <w:rFonts w:ascii="Arial" w:hAnsi="Arial" w:cs="Arial"/>
              <w:color w:val="2E74B5" w:themeColor="accent1" w:themeShade="BF"/>
              <w:sz w:val="24"/>
              <w:szCs w:val="24"/>
            </w:rPr>
            <w:tab/>
          </w:r>
        </w:p>
        <w:p w14:paraId="26D27E45" w14:textId="77777777" w:rsidR="008E4E94" w:rsidRPr="00B255AB" w:rsidRDefault="008E4E94" w:rsidP="008E4E94">
          <w:pPr>
            <w:spacing w:line="240" w:lineRule="auto"/>
            <w:rPr>
              <w:rFonts w:ascii="Arial" w:hAnsi="Arial" w:cs="Arial"/>
              <w:b/>
              <w:color w:val="2E74B5" w:themeColor="accent1" w:themeShade="BF"/>
              <w:sz w:val="24"/>
              <w:szCs w:val="24"/>
            </w:rPr>
          </w:pPr>
          <w:r w:rsidRPr="00B255AB">
            <w:rPr>
              <w:rFonts w:ascii="Arial" w:hAnsi="Arial" w:cs="Arial"/>
              <w:b/>
              <w:color w:val="2E74B5" w:themeColor="accent1" w:themeShade="BF"/>
              <w:sz w:val="24"/>
              <w:szCs w:val="24"/>
            </w:rPr>
            <w:t>DINÁMICA POBLACIONAL</w:t>
          </w:r>
          <w:r w:rsidRPr="00B255AB">
            <w:rPr>
              <w:rFonts w:ascii="Arial" w:hAnsi="Arial" w:cs="Arial"/>
              <w:b/>
              <w:color w:val="2E74B5" w:themeColor="accent1" w:themeShade="BF"/>
              <w:sz w:val="24"/>
              <w:szCs w:val="24"/>
            </w:rPr>
            <w:tab/>
          </w:r>
        </w:p>
        <w:p w14:paraId="7442DCFA" w14:textId="77777777" w:rsidR="008E4E94" w:rsidRPr="00B255AB" w:rsidRDefault="008E4E94" w:rsidP="008E4E94">
          <w:pPr>
            <w:spacing w:line="240" w:lineRule="auto"/>
            <w:rPr>
              <w:rFonts w:ascii="Arial" w:hAnsi="Arial" w:cs="Arial"/>
              <w:sz w:val="24"/>
              <w:szCs w:val="24"/>
            </w:rPr>
          </w:pPr>
          <w:r w:rsidRPr="00B255AB">
            <w:rPr>
              <w:rFonts w:ascii="Arial" w:hAnsi="Arial" w:cs="Arial"/>
              <w:sz w:val="24"/>
              <w:szCs w:val="24"/>
            </w:rPr>
            <w:t>Poblac</w:t>
          </w:r>
          <w:r>
            <w:rPr>
              <w:rFonts w:ascii="Arial" w:hAnsi="Arial" w:cs="Arial"/>
              <w:sz w:val="24"/>
              <w:szCs w:val="24"/>
            </w:rPr>
            <w:t>ión y Tendencia de C</w:t>
          </w:r>
          <w:r w:rsidRPr="00B255AB">
            <w:rPr>
              <w:rFonts w:ascii="Arial" w:hAnsi="Arial" w:cs="Arial"/>
              <w:sz w:val="24"/>
              <w:szCs w:val="24"/>
            </w:rPr>
            <w:t>recimiento</w:t>
          </w:r>
          <w:r w:rsidRPr="00B255AB">
            <w:rPr>
              <w:rFonts w:ascii="Arial" w:hAnsi="Arial" w:cs="Arial"/>
              <w:sz w:val="24"/>
              <w:szCs w:val="24"/>
            </w:rPr>
            <w:tab/>
          </w:r>
        </w:p>
        <w:p w14:paraId="442460B3" w14:textId="77777777" w:rsidR="008E4E94" w:rsidRPr="00B255AB" w:rsidRDefault="008E4E94" w:rsidP="008E4E94">
          <w:pPr>
            <w:spacing w:line="240" w:lineRule="auto"/>
            <w:rPr>
              <w:rFonts w:ascii="Arial" w:hAnsi="Arial" w:cs="Arial"/>
              <w:sz w:val="24"/>
              <w:szCs w:val="24"/>
            </w:rPr>
          </w:pPr>
          <w:r>
            <w:rPr>
              <w:rFonts w:ascii="Arial" w:hAnsi="Arial" w:cs="Arial"/>
              <w:sz w:val="24"/>
              <w:szCs w:val="24"/>
            </w:rPr>
            <w:t>Tasa de F</w:t>
          </w:r>
          <w:r w:rsidRPr="00B255AB">
            <w:rPr>
              <w:rFonts w:ascii="Arial" w:hAnsi="Arial" w:cs="Arial"/>
              <w:sz w:val="24"/>
              <w:szCs w:val="24"/>
            </w:rPr>
            <w:t>ecundidad</w:t>
          </w:r>
          <w:r w:rsidRPr="00B255AB">
            <w:rPr>
              <w:rFonts w:ascii="Arial" w:hAnsi="Arial" w:cs="Arial"/>
              <w:sz w:val="24"/>
              <w:szCs w:val="24"/>
            </w:rPr>
            <w:tab/>
          </w:r>
        </w:p>
        <w:p w14:paraId="429E92DC" w14:textId="77777777" w:rsidR="008E4E94" w:rsidRPr="00B255AB" w:rsidRDefault="008E4E94" w:rsidP="008E4E94">
          <w:pPr>
            <w:spacing w:line="240" w:lineRule="auto"/>
            <w:rPr>
              <w:rFonts w:ascii="Arial" w:hAnsi="Arial" w:cs="Arial"/>
              <w:sz w:val="24"/>
              <w:szCs w:val="24"/>
            </w:rPr>
          </w:pPr>
          <w:r>
            <w:rPr>
              <w:rFonts w:ascii="Arial" w:hAnsi="Arial" w:cs="Arial"/>
              <w:sz w:val="24"/>
              <w:szCs w:val="24"/>
            </w:rPr>
            <w:t>Tasa de N</w:t>
          </w:r>
          <w:r w:rsidRPr="00B255AB">
            <w:rPr>
              <w:rFonts w:ascii="Arial" w:hAnsi="Arial" w:cs="Arial"/>
              <w:sz w:val="24"/>
              <w:szCs w:val="24"/>
            </w:rPr>
            <w:t>atalidad</w:t>
          </w:r>
          <w:r w:rsidRPr="00B255AB">
            <w:rPr>
              <w:rFonts w:ascii="Arial" w:hAnsi="Arial" w:cs="Arial"/>
              <w:sz w:val="24"/>
              <w:szCs w:val="24"/>
            </w:rPr>
            <w:tab/>
          </w:r>
        </w:p>
        <w:p w14:paraId="5874E7F9" w14:textId="77777777" w:rsidR="008E4E94" w:rsidRPr="00B255AB" w:rsidRDefault="008E4E94" w:rsidP="008E4E94">
          <w:pPr>
            <w:spacing w:line="240" w:lineRule="auto"/>
            <w:rPr>
              <w:rFonts w:ascii="Arial" w:hAnsi="Arial" w:cs="Arial"/>
              <w:sz w:val="24"/>
              <w:szCs w:val="24"/>
            </w:rPr>
          </w:pPr>
          <w:r>
            <w:rPr>
              <w:rFonts w:ascii="Arial" w:hAnsi="Arial" w:cs="Arial"/>
              <w:sz w:val="24"/>
              <w:szCs w:val="24"/>
            </w:rPr>
            <w:t>Mortalidad G</w:t>
          </w:r>
          <w:r w:rsidRPr="00B255AB">
            <w:rPr>
              <w:rFonts w:ascii="Arial" w:hAnsi="Arial" w:cs="Arial"/>
              <w:sz w:val="24"/>
              <w:szCs w:val="24"/>
            </w:rPr>
            <w:t>eneral</w:t>
          </w:r>
          <w:r w:rsidRPr="00B255AB">
            <w:rPr>
              <w:rFonts w:ascii="Arial" w:hAnsi="Arial" w:cs="Arial"/>
              <w:sz w:val="24"/>
              <w:szCs w:val="24"/>
            </w:rPr>
            <w:tab/>
          </w:r>
        </w:p>
        <w:p w14:paraId="17F4246F" w14:textId="77777777" w:rsidR="008E4E94" w:rsidRPr="00B255AB" w:rsidRDefault="008E4E94" w:rsidP="008E4E94">
          <w:pPr>
            <w:spacing w:line="240" w:lineRule="auto"/>
            <w:rPr>
              <w:rFonts w:ascii="Arial" w:hAnsi="Arial" w:cs="Arial"/>
              <w:sz w:val="24"/>
              <w:szCs w:val="24"/>
            </w:rPr>
          </w:pPr>
          <w:r>
            <w:rPr>
              <w:rFonts w:ascii="Arial" w:hAnsi="Arial" w:cs="Arial"/>
              <w:sz w:val="24"/>
              <w:szCs w:val="24"/>
            </w:rPr>
            <w:t>Esperanza de Vida al N</w:t>
          </w:r>
          <w:r w:rsidRPr="00B255AB">
            <w:rPr>
              <w:rFonts w:ascii="Arial" w:hAnsi="Arial" w:cs="Arial"/>
              <w:sz w:val="24"/>
              <w:szCs w:val="24"/>
            </w:rPr>
            <w:t>acer</w:t>
          </w:r>
          <w:r w:rsidRPr="00B255AB">
            <w:rPr>
              <w:rFonts w:ascii="Arial" w:hAnsi="Arial" w:cs="Arial"/>
              <w:sz w:val="24"/>
              <w:szCs w:val="24"/>
            </w:rPr>
            <w:tab/>
          </w:r>
        </w:p>
        <w:p w14:paraId="0C267C29" w14:textId="77777777" w:rsidR="008E4E94" w:rsidRPr="00B255AB" w:rsidRDefault="008E4E94" w:rsidP="008E4E94">
          <w:pPr>
            <w:spacing w:line="240" w:lineRule="auto"/>
            <w:rPr>
              <w:rFonts w:ascii="Arial" w:hAnsi="Arial" w:cs="Arial"/>
              <w:sz w:val="24"/>
              <w:szCs w:val="24"/>
            </w:rPr>
          </w:pPr>
        </w:p>
        <w:p w14:paraId="3B75EF76" w14:textId="77777777" w:rsidR="008E4E94" w:rsidRPr="00B255AB" w:rsidRDefault="008E4E94" w:rsidP="008E4E94">
          <w:pPr>
            <w:spacing w:line="240" w:lineRule="auto"/>
            <w:rPr>
              <w:rFonts w:ascii="Arial" w:hAnsi="Arial" w:cs="Arial"/>
              <w:b/>
              <w:color w:val="2E74B5" w:themeColor="accent1" w:themeShade="BF"/>
              <w:sz w:val="24"/>
              <w:szCs w:val="24"/>
            </w:rPr>
          </w:pPr>
          <w:r w:rsidRPr="00B255AB">
            <w:rPr>
              <w:rFonts w:ascii="Arial" w:hAnsi="Arial" w:cs="Arial"/>
              <w:b/>
              <w:color w:val="2E74B5" w:themeColor="accent1" w:themeShade="BF"/>
              <w:sz w:val="24"/>
              <w:szCs w:val="24"/>
            </w:rPr>
            <w:t>ESTRUCTURA POBLACIONAL</w:t>
          </w:r>
          <w:r w:rsidRPr="00B255AB">
            <w:rPr>
              <w:rFonts w:ascii="Arial" w:hAnsi="Arial" w:cs="Arial"/>
              <w:b/>
              <w:color w:val="2E74B5" w:themeColor="accent1" w:themeShade="BF"/>
              <w:sz w:val="24"/>
              <w:szCs w:val="24"/>
            </w:rPr>
            <w:tab/>
          </w:r>
        </w:p>
        <w:p w14:paraId="36704F0B" w14:textId="77777777" w:rsidR="008E4E94" w:rsidRPr="00B255AB" w:rsidRDefault="008E4E94" w:rsidP="008E4E94">
          <w:pPr>
            <w:spacing w:line="240" w:lineRule="auto"/>
            <w:rPr>
              <w:rFonts w:ascii="Arial" w:hAnsi="Arial" w:cs="Arial"/>
              <w:b/>
              <w:color w:val="2E74B5" w:themeColor="accent1" w:themeShade="BF"/>
              <w:sz w:val="24"/>
              <w:szCs w:val="24"/>
            </w:rPr>
          </w:pPr>
          <w:r w:rsidRPr="00B255AB">
            <w:rPr>
              <w:rFonts w:ascii="Arial" w:hAnsi="Arial" w:cs="Arial"/>
              <w:b/>
              <w:color w:val="2E74B5" w:themeColor="accent1" w:themeShade="BF"/>
              <w:sz w:val="24"/>
              <w:szCs w:val="24"/>
            </w:rPr>
            <w:t>FACTORES QUE INFLUYEN EN LA SALUD</w:t>
          </w:r>
          <w:r w:rsidRPr="00B255AB">
            <w:rPr>
              <w:rFonts w:ascii="Arial" w:hAnsi="Arial" w:cs="Arial"/>
              <w:b/>
              <w:color w:val="2E74B5" w:themeColor="accent1" w:themeShade="BF"/>
              <w:sz w:val="24"/>
              <w:szCs w:val="24"/>
            </w:rPr>
            <w:tab/>
          </w:r>
        </w:p>
        <w:p w14:paraId="0D953649" w14:textId="77777777" w:rsidR="008E4E94" w:rsidRDefault="008E4E94" w:rsidP="008E4E94">
          <w:pPr>
            <w:spacing w:line="240" w:lineRule="auto"/>
            <w:rPr>
              <w:rFonts w:ascii="Arial" w:hAnsi="Arial" w:cs="Arial"/>
              <w:sz w:val="24"/>
              <w:szCs w:val="24"/>
            </w:rPr>
          </w:pPr>
          <w:r>
            <w:rPr>
              <w:rFonts w:ascii="Arial" w:hAnsi="Arial" w:cs="Arial"/>
              <w:sz w:val="24"/>
              <w:szCs w:val="24"/>
            </w:rPr>
            <w:t>Suministro de Agua y Tratamiento de Aguas Residuales</w:t>
          </w:r>
        </w:p>
        <w:p w14:paraId="30504777" w14:textId="77777777" w:rsidR="008E4E94" w:rsidRPr="00B255AB" w:rsidRDefault="008E4E94" w:rsidP="008E4E94">
          <w:pPr>
            <w:spacing w:line="240" w:lineRule="auto"/>
            <w:rPr>
              <w:rFonts w:ascii="Arial" w:hAnsi="Arial" w:cs="Arial"/>
              <w:sz w:val="24"/>
              <w:szCs w:val="24"/>
            </w:rPr>
          </w:pPr>
          <w:r w:rsidRPr="00B255AB">
            <w:rPr>
              <w:rFonts w:ascii="Arial" w:hAnsi="Arial" w:cs="Arial"/>
              <w:sz w:val="24"/>
              <w:szCs w:val="24"/>
            </w:rPr>
            <w:t>Educación</w:t>
          </w:r>
          <w:r w:rsidRPr="00B255AB">
            <w:rPr>
              <w:rFonts w:ascii="Arial" w:hAnsi="Arial" w:cs="Arial"/>
              <w:sz w:val="24"/>
              <w:szCs w:val="24"/>
            </w:rPr>
            <w:tab/>
          </w:r>
        </w:p>
        <w:p w14:paraId="12D27BDF" w14:textId="77777777" w:rsidR="008E4E94" w:rsidRPr="00B255AB" w:rsidRDefault="008E4E94" w:rsidP="008E4E94">
          <w:pPr>
            <w:spacing w:line="240" w:lineRule="auto"/>
            <w:rPr>
              <w:rFonts w:ascii="Arial" w:hAnsi="Arial" w:cs="Arial"/>
              <w:sz w:val="24"/>
              <w:szCs w:val="24"/>
            </w:rPr>
          </w:pPr>
          <w:r w:rsidRPr="00B255AB">
            <w:rPr>
              <w:rFonts w:ascii="Arial" w:hAnsi="Arial" w:cs="Arial"/>
              <w:sz w:val="24"/>
              <w:szCs w:val="24"/>
            </w:rPr>
            <w:t>P</w:t>
          </w:r>
          <w:r>
            <w:rPr>
              <w:rFonts w:ascii="Arial" w:hAnsi="Arial" w:cs="Arial"/>
              <w:sz w:val="24"/>
              <w:szCs w:val="24"/>
            </w:rPr>
            <w:t>oblación económicamente activa</w:t>
          </w:r>
          <w:r>
            <w:rPr>
              <w:rFonts w:ascii="Arial" w:hAnsi="Arial" w:cs="Arial"/>
              <w:sz w:val="24"/>
              <w:szCs w:val="24"/>
            </w:rPr>
            <w:tab/>
          </w:r>
        </w:p>
        <w:p w14:paraId="2FE6D31C" w14:textId="77777777" w:rsidR="008E4E94" w:rsidRPr="00B255AB" w:rsidRDefault="008E4E94" w:rsidP="008E4E94">
          <w:pPr>
            <w:spacing w:line="240" w:lineRule="auto"/>
            <w:rPr>
              <w:rFonts w:ascii="Arial" w:hAnsi="Arial" w:cs="Arial"/>
              <w:sz w:val="24"/>
              <w:szCs w:val="24"/>
            </w:rPr>
          </w:pPr>
          <w:r>
            <w:rPr>
              <w:rFonts w:ascii="Arial" w:hAnsi="Arial" w:cs="Arial"/>
              <w:sz w:val="24"/>
              <w:szCs w:val="24"/>
            </w:rPr>
            <w:t>Población asegurada</w:t>
          </w:r>
          <w:r>
            <w:rPr>
              <w:rFonts w:ascii="Arial" w:hAnsi="Arial" w:cs="Arial"/>
              <w:sz w:val="24"/>
              <w:szCs w:val="24"/>
            </w:rPr>
            <w:tab/>
          </w:r>
        </w:p>
        <w:p w14:paraId="453D9C62" w14:textId="77777777" w:rsidR="008E4E94" w:rsidRPr="000405CD" w:rsidRDefault="008E4E94" w:rsidP="008E4E94">
          <w:pPr>
            <w:spacing w:line="240" w:lineRule="auto"/>
            <w:rPr>
              <w:rFonts w:ascii="Arial" w:hAnsi="Arial" w:cs="Arial"/>
              <w:b/>
              <w:color w:val="2E74B5" w:themeColor="accent1" w:themeShade="BF"/>
              <w:sz w:val="24"/>
              <w:szCs w:val="24"/>
            </w:rPr>
          </w:pPr>
          <w:r>
            <w:rPr>
              <w:rFonts w:ascii="Arial" w:hAnsi="Arial" w:cs="Arial"/>
              <w:sz w:val="24"/>
              <w:szCs w:val="24"/>
            </w:rPr>
            <w:t>Pobreza</w:t>
          </w:r>
          <w:r>
            <w:rPr>
              <w:rFonts w:ascii="Arial" w:hAnsi="Arial" w:cs="Arial"/>
              <w:sz w:val="24"/>
              <w:szCs w:val="24"/>
            </w:rPr>
            <w:tab/>
          </w:r>
        </w:p>
        <w:p w14:paraId="67A532D1" w14:textId="77777777" w:rsidR="008E4E94" w:rsidRPr="00B255AB" w:rsidRDefault="008E4E94" w:rsidP="008E4E94">
          <w:pPr>
            <w:spacing w:line="240" w:lineRule="auto"/>
            <w:rPr>
              <w:rFonts w:ascii="Arial" w:hAnsi="Arial" w:cs="Arial"/>
              <w:sz w:val="24"/>
              <w:szCs w:val="24"/>
            </w:rPr>
          </w:pPr>
          <w:r w:rsidRPr="000405CD">
            <w:rPr>
              <w:rFonts w:ascii="Arial" w:hAnsi="Arial" w:cs="Arial"/>
              <w:b/>
              <w:color w:val="2E74B5" w:themeColor="accent1" w:themeShade="BF"/>
              <w:sz w:val="24"/>
              <w:szCs w:val="24"/>
            </w:rPr>
            <w:t>DISCAPACIDAD</w:t>
          </w:r>
          <w:r>
            <w:rPr>
              <w:rFonts w:ascii="Arial" w:hAnsi="Arial" w:cs="Arial"/>
              <w:sz w:val="24"/>
              <w:szCs w:val="24"/>
            </w:rPr>
            <w:tab/>
          </w:r>
        </w:p>
        <w:p w14:paraId="479B6640" w14:textId="77777777" w:rsidR="008E4E94" w:rsidRPr="000405CD" w:rsidRDefault="008E4E94" w:rsidP="008E4E94">
          <w:pPr>
            <w:spacing w:line="240" w:lineRule="auto"/>
            <w:rPr>
              <w:rFonts w:ascii="Arial" w:hAnsi="Arial" w:cs="Arial"/>
              <w:b/>
              <w:color w:val="2E74B5" w:themeColor="accent1" w:themeShade="BF"/>
              <w:sz w:val="24"/>
              <w:szCs w:val="24"/>
            </w:rPr>
          </w:pPr>
          <w:r w:rsidRPr="000405CD">
            <w:rPr>
              <w:rFonts w:ascii="Arial" w:hAnsi="Arial" w:cs="Arial"/>
              <w:b/>
              <w:color w:val="2E74B5" w:themeColor="accent1" w:themeShade="BF"/>
              <w:sz w:val="24"/>
              <w:szCs w:val="24"/>
            </w:rPr>
            <w:t>EMBARAZO EN NIÑAS Y ADOLESCENTES</w:t>
          </w:r>
          <w:r w:rsidRPr="000405CD">
            <w:rPr>
              <w:rFonts w:ascii="Arial" w:hAnsi="Arial" w:cs="Arial"/>
              <w:b/>
              <w:color w:val="2E74B5" w:themeColor="accent1" w:themeShade="BF"/>
              <w:sz w:val="24"/>
              <w:szCs w:val="24"/>
            </w:rPr>
            <w:tab/>
          </w:r>
        </w:p>
        <w:p w14:paraId="2FAE756D" w14:textId="77777777" w:rsidR="008E4E94" w:rsidRPr="00B255AB" w:rsidRDefault="008E4E94" w:rsidP="008E4E94">
          <w:pPr>
            <w:spacing w:line="240" w:lineRule="auto"/>
            <w:rPr>
              <w:rFonts w:ascii="Arial" w:hAnsi="Arial" w:cs="Arial"/>
              <w:sz w:val="24"/>
              <w:szCs w:val="24"/>
            </w:rPr>
          </w:pPr>
          <w:r w:rsidRPr="000405CD">
            <w:rPr>
              <w:rFonts w:ascii="Arial" w:hAnsi="Arial" w:cs="Arial"/>
              <w:b/>
              <w:color w:val="2E74B5" w:themeColor="accent1" w:themeShade="BF"/>
              <w:sz w:val="24"/>
              <w:szCs w:val="24"/>
            </w:rPr>
            <w:t>SITUAC</w:t>
          </w:r>
          <w:r>
            <w:rPr>
              <w:rFonts w:ascii="Arial" w:hAnsi="Arial" w:cs="Arial"/>
              <w:b/>
              <w:color w:val="2E74B5" w:themeColor="accent1" w:themeShade="BF"/>
              <w:sz w:val="24"/>
              <w:szCs w:val="24"/>
            </w:rPr>
            <w:t xml:space="preserve">IÓN DE LA NUTRICIÓN EN LA REGIÓN </w:t>
          </w:r>
        </w:p>
        <w:p w14:paraId="52DB97B6" w14:textId="77777777" w:rsidR="008E4E94" w:rsidRPr="000405CD" w:rsidRDefault="008E4E94" w:rsidP="008E4E94">
          <w:pPr>
            <w:spacing w:line="240" w:lineRule="auto"/>
            <w:rPr>
              <w:rFonts w:ascii="Arial" w:hAnsi="Arial" w:cs="Arial"/>
              <w:b/>
              <w:sz w:val="24"/>
              <w:szCs w:val="24"/>
            </w:rPr>
          </w:pPr>
          <w:r w:rsidRPr="000405CD">
            <w:rPr>
              <w:rFonts w:ascii="Arial" w:hAnsi="Arial" w:cs="Arial"/>
              <w:b/>
              <w:color w:val="2E74B5" w:themeColor="accent1" w:themeShade="BF"/>
              <w:sz w:val="24"/>
              <w:szCs w:val="24"/>
            </w:rPr>
            <w:t>OTROS FACTORES DE ESTILO DE VIDA</w:t>
          </w:r>
          <w:r w:rsidRPr="000405CD">
            <w:rPr>
              <w:rFonts w:ascii="Arial" w:hAnsi="Arial" w:cs="Arial"/>
              <w:b/>
              <w:sz w:val="24"/>
              <w:szCs w:val="24"/>
            </w:rPr>
            <w:tab/>
          </w:r>
        </w:p>
        <w:p w14:paraId="4D57F509" w14:textId="77777777" w:rsidR="008E4E94" w:rsidRPr="00B255AB" w:rsidRDefault="008E4E94" w:rsidP="008E4E94">
          <w:pPr>
            <w:spacing w:line="240" w:lineRule="auto"/>
            <w:rPr>
              <w:rFonts w:ascii="Arial" w:hAnsi="Arial" w:cs="Arial"/>
              <w:sz w:val="24"/>
              <w:szCs w:val="24"/>
            </w:rPr>
          </w:pPr>
          <w:r w:rsidRPr="00B255AB">
            <w:rPr>
              <w:rFonts w:ascii="Arial" w:hAnsi="Arial" w:cs="Arial"/>
              <w:sz w:val="24"/>
              <w:szCs w:val="24"/>
            </w:rPr>
            <w:t>Planificación familiar</w:t>
          </w:r>
          <w:r w:rsidRPr="00B255AB">
            <w:rPr>
              <w:rFonts w:ascii="Arial" w:hAnsi="Arial" w:cs="Arial"/>
              <w:sz w:val="24"/>
              <w:szCs w:val="24"/>
            </w:rPr>
            <w:tab/>
          </w:r>
        </w:p>
        <w:p w14:paraId="426044E5" w14:textId="77777777" w:rsidR="008E4E94" w:rsidRPr="00B255AB" w:rsidRDefault="008E4E94" w:rsidP="008E4E94">
          <w:pPr>
            <w:spacing w:line="240" w:lineRule="auto"/>
            <w:rPr>
              <w:rFonts w:ascii="Arial" w:hAnsi="Arial" w:cs="Arial"/>
              <w:sz w:val="24"/>
              <w:szCs w:val="24"/>
            </w:rPr>
          </w:pPr>
          <w:r w:rsidRPr="00B255AB">
            <w:rPr>
              <w:rFonts w:ascii="Arial" w:hAnsi="Arial" w:cs="Arial"/>
              <w:sz w:val="24"/>
              <w:szCs w:val="24"/>
            </w:rPr>
            <w:t xml:space="preserve">Acceso a </w:t>
          </w:r>
          <w:r>
            <w:rPr>
              <w:rFonts w:ascii="Arial" w:hAnsi="Arial" w:cs="Arial"/>
              <w:sz w:val="24"/>
              <w:szCs w:val="24"/>
            </w:rPr>
            <w:t>los servicios básicos de salud</w:t>
          </w:r>
          <w:r>
            <w:rPr>
              <w:rFonts w:ascii="Arial" w:hAnsi="Arial" w:cs="Arial"/>
              <w:sz w:val="24"/>
              <w:szCs w:val="24"/>
            </w:rPr>
            <w:tab/>
          </w:r>
        </w:p>
        <w:p w14:paraId="023FCAE1" w14:textId="77777777" w:rsidR="008E4E94" w:rsidRPr="000405CD" w:rsidRDefault="008E4E94" w:rsidP="008E4E94">
          <w:pPr>
            <w:spacing w:line="240" w:lineRule="auto"/>
            <w:rPr>
              <w:rFonts w:ascii="Arial" w:hAnsi="Arial" w:cs="Arial"/>
              <w:b/>
              <w:color w:val="2E74B5" w:themeColor="accent1" w:themeShade="BF"/>
              <w:sz w:val="24"/>
              <w:szCs w:val="24"/>
            </w:rPr>
          </w:pPr>
          <w:r w:rsidRPr="000405CD">
            <w:rPr>
              <w:rFonts w:ascii="Arial" w:hAnsi="Arial" w:cs="Arial"/>
              <w:b/>
              <w:color w:val="2E74B5" w:themeColor="accent1" w:themeShade="BF"/>
              <w:sz w:val="24"/>
              <w:szCs w:val="24"/>
            </w:rPr>
            <w:t>PRINCIPALES CAUSAS DE MUERTE</w:t>
          </w:r>
          <w:r w:rsidRPr="000405CD">
            <w:rPr>
              <w:rFonts w:ascii="Arial" w:hAnsi="Arial" w:cs="Arial"/>
              <w:b/>
              <w:color w:val="2E74B5" w:themeColor="accent1" w:themeShade="BF"/>
              <w:sz w:val="24"/>
              <w:szCs w:val="24"/>
            </w:rPr>
            <w:tab/>
          </w:r>
        </w:p>
        <w:p w14:paraId="6456CA5D" w14:textId="77777777" w:rsidR="008E4E94" w:rsidRPr="00B255AB" w:rsidRDefault="008E4E94" w:rsidP="008E4E94">
          <w:pPr>
            <w:spacing w:line="240" w:lineRule="auto"/>
            <w:rPr>
              <w:rFonts w:ascii="Arial" w:hAnsi="Arial" w:cs="Arial"/>
              <w:sz w:val="24"/>
              <w:szCs w:val="24"/>
            </w:rPr>
          </w:pPr>
          <w:r w:rsidRPr="00B255AB">
            <w:rPr>
              <w:rFonts w:ascii="Arial" w:hAnsi="Arial" w:cs="Arial"/>
              <w:sz w:val="24"/>
              <w:szCs w:val="24"/>
            </w:rPr>
            <w:t>Mort</w:t>
          </w:r>
          <w:r>
            <w:rPr>
              <w:rFonts w:ascii="Arial" w:hAnsi="Arial" w:cs="Arial"/>
              <w:sz w:val="24"/>
              <w:szCs w:val="24"/>
            </w:rPr>
            <w:t xml:space="preserve">alidad Neonatal y </w:t>
          </w:r>
          <w:proofErr w:type="spellStart"/>
          <w:r>
            <w:rPr>
              <w:rFonts w:ascii="Arial" w:hAnsi="Arial" w:cs="Arial"/>
              <w:sz w:val="24"/>
              <w:szCs w:val="24"/>
            </w:rPr>
            <w:t>Posneonatal</w:t>
          </w:r>
          <w:proofErr w:type="spellEnd"/>
        </w:p>
        <w:p w14:paraId="709E4D91" w14:textId="77777777" w:rsidR="008E4E94" w:rsidRPr="00B255AB" w:rsidRDefault="008E4E94" w:rsidP="008E4E94">
          <w:pPr>
            <w:spacing w:line="240" w:lineRule="auto"/>
            <w:rPr>
              <w:rFonts w:ascii="Arial" w:hAnsi="Arial" w:cs="Arial"/>
              <w:sz w:val="24"/>
              <w:szCs w:val="24"/>
            </w:rPr>
          </w:pPr>
          <w:r w:rsidRPr="00B255AB">
            <w:rPr>
              <w:rFonts w:ascii="Arial" w:hAnsi="Arial" w:cs="Arial"/>
              <w:sz w:val="24"/>
              <w:szCs w:val="24"/>
            </w:rPr>
            <w:t>Mortalidad en Niños de 1 a 4 Años</w:t>
          </w:r>
        </w:p>
        <w:p w14:paraId="0412A738" w14:textId="77777777" w:rsidR="008E4E94" w:rsidRPr="00B255AB" w:rsidRDefault="008E4E94" w:rsidP="008E4E94">
          <w:pPr>
            <w:spacing w:line="240" w:lineRule="auto"/>
            <w:rPr>
              <w:rFonts w:ascii="Arial" w:hAnsi="Arial" w:cs="Arial"/>
              <w:sz w:val="24"/>
              <w:szCs w:val="24"/>
            </w:rPr>
          </w:pPr>
          <w:r>
            <w:rPr>
              <w:rFonts w:ascii="Arial" w:hAnsi="Arial" w:cs="Arial"/>
              <w:sz w:val="24"/>
              <w:szCs w:val="24"/>
            </w:rPr>
            <w:t>Mortalidad Materna</w:t>
          </w:r>
          <w:r>
            <w:rPr>
              <w:rFonts w:ascii="Arial" w:hAnsi="Arial" w:cs="Arial"/>
              <w:sz w:val="24"/>
              <w:szCs w:val="24"/>
            </w:rPr>
            <w:tab/>
          </w:r>
        </w:p>
        <w:p w14:paraId="5AA5C66A" w14:textId="77777777" w:rsidR="008E4E94" w:rsidRPr="000405CD" w:rsidRDefault="008E4E94" w:rsidP="008E4E94">
          <w:pPr>
            <w:spacing w:line="240" w:lineRule="auto"/>
            <w:rPr>
              <w:rFonts w:ascii="Arial" w:hAnsi="Arial" w:cs="Arial"/>
              <w:b/>
              <w:color w:val="2E74B5" w:themeColor="accent1" w:themeShade="BF"/>
              <w:sz w:val="24"/>
              <w:szCs w:val="24"/>
            </w:rPr>
          </w:pPr>
          <w:r w:rsidRPr="000405CD">
            <w:rPr>
              <w:rFonts w:ascii="Arial" w:hAnsi="Arial" w:cs="Arial"/>
              <w:b/>
              <w:color w:val="2E74B5" w:themeColor="accent1" w:themeShade="BF"/>
              <w:sz w:val="24"/>
              <w:szCs w:val="24"/>
            </w:rPr>
            <w:t>MORBILIDAD</w:t>
          </w:r>
          <w:r w:rsidRPr="000405CD">
            <w:rPr>
              <w:rFonts w:ascii="Arial" w:hAnsi="Arial" w:cs="Arial"/>
              <w:b/>
              <w:color w:val="2E74B5" w:themeColor="accent1" w:themeShade="BF"/>
              <w:sz w:val="24"/>
              <w:szCs w:val="24"/>
            </w:rPr>
            <w:tab/>
          </w:r>
        </w:p>
        <w:p w14:paraId="24B9BDC1" w14:textId="77777777" w:rsidR="008E4E94" w:rsidRPr="000405CD" w:rsidRDefault="008E4E94" w:rsidP="008E4E94">
          <w:pPr>
            <w:spacing w:line="240" w:lineRule="auto"/>
            <w:rPr>
              <w:rFonts w:ascii="Arial" w:hAnsi="Arial" w:cs="Arial"/>
              <w:b/>
              <w:color w:val="2E74B5" w:themeColor="accent1" w:themeShade="BF"/>
              <w:sz w:val="24"/>
              <w:szCs w:val="24"/>
            </w:rPr>
          </w:pPr>
          <w:r w:rsidRPr="000405CD">
            <w:rPr>
              <w:rFonts w:ascii="Arial" w:hAnsi="Arial" w:cs="Arial"/>
              <w:b/>
              <w:color w:val="2E74B5" w:themeColor="accent1" w:themeShade="BF"/>
              <w:sz w:val="24"/>
              <w:szCs w:val="24"/>
            </w:rPr>
            <w:t>CARACTERIZACIÓN DE LA OFERTA</w:t>
          </w:r>
          <w:r w:rsidRPr="000405CD">
            <w:rPr>
              <w:rFonts w:ascii="Arial" w:hAnsi="Arial" w:cs="Arial"/>
              <w:b/>
              <w:color w:val="2E74B5" w:themeColor="accent1" w:themeShade="BF"/>
              <w:sz w:val="24"/>
              <w:szCs w:val="24"/>
            </w:rPr>
            <w:tab/>
          </w:r>
        </w:p>
        <w:p w14:paraId="04B16883" w14:textId="77777777" w:rsidR="008E4E94" w:rsidRPr="00B255AB" w:rsidRDefault="008E4E94" w:rsidP="008E4E94">
          <w:pPr>
            <w:spacing w:line="240" w:lineRule="auto"/>
            <w:rPr>
              <w:rFonts w:ascii="Arial" w:hAnsi="Arial" w:cs="Arial"/>
              <w:sz w:val="24"/>
              <w:szCs w:val="24"/>
            </w:rPr>
          </w:pPr>
          <w:r w:rsidRPr="000405CD">
            <w:rPr>
              <w:rFonts w:ascii="Arial" w:hAnsi="Arial" w:cs="Arial"/>
              <w:b/>
              <w:color w:val="2E74B5" w:themeColor="accent1" w:themeShade="BF"/>
              <w:sz w:val="24"/>
              <w:szCs w:val="24"/>
            </w:rPr>
            <w:t>VACUNACIÓN</w:t>
          </w:r>
          <w:r>
            <w:rPr>
              <w:rFonts w:ascii="Arial" w:hAnsi="Arial" w:cs="Arial"/>
              <w:sz w:val="24"/>
              <w:szCs w:val="24"/>
            </w:rPr>
            <w:tab/>
          </w:r>
        </w:p>
        <w:p w14:paraId="25032370" w14:textId="77777777" w:rsidR="008E4E94" w:rsidRPr="000405CD" w:rsidRDefault="008E4E94" w:rsidP="008E4E94">
          <w:pPr>
            <w:spacing w:line="240" w:lineRule="auto"/>
            <w:rPr>
              <w:rFonts w:ascii="Arial" w:hAnsi="Arial" w:cs="Arial"/>
              <w:b/>
              <w:sz w:val="24"/>
              <w:szCs w:val="24"/>
            </w:rPr>
          </w:pPr>
          <w:r w:rsidRPr="000405CD">
            <w:rPr>
              <w:rFonts w:ascii="Arial" w:hAnsi="Arial" w:cs="Arial"/>
              <w:b/>
              <w:color w:val="2E74B5" w:themeColor="accent1" w:themeShade="BF"/>
              <w:sz w:val="24"/>
              <w:szCs w:val="24"/>
            </w:rPr>
            <w:t>ACTORES Y REDES SOCIALES</w:t>
          </w:r>
          <w:r w:rsidRPr="000405CD">
            <w:rPr>
              <w:rFonts w:ascii="Arial" w:hAnsi="Arial" w:cs="Arial"/>
              <w:b/>
              <w:sz w:val="24"/>
              <w:szCs w:val="24"/>
            </w:rPr>
            <w:tab/>
          </w:r>
        </w:p>
        <w:p w14:paraId="04733BDC" w14:textId="77777777" w:rsidR="008E4E94" w:rsidRPr="000405CD" w:rsidRDefault="008E4E94" w:rsidP="008E4E94">
          <w:pPr>
            <w:spacing w:line="240" w:lineRule="auto"/>
            <w:rPr>
              <w:rFonts w:ascii="Arial" w:hAnsi="Arial" w:cs="Arial"/>
              <w:b/>
              <w:color w:val="2E74B5" w:themeColor="accent1" w:themeShade="BF"/>
              <w:sz w:val="24"/>
              <w:szCs w:val="24"/>
            </w:rPr>
          </w:pPr>
          <w:r w:rsidRPr="000405CD">
            <w:rPr>
              <w:rFonts w:ascii="Arial" w:hAnsi="Arial" w:cs="Arial"/>
              <w:b/>
              <w:color w:val="2E74B5" w:themeColor="accent1" w:themeShade="BF"/>
              <w:sz w:val="24"/>
              <w:szCs w:val="24"/>
            </w:rPr>
            <w:t>PROYECCIÓN DE LA RED – ADECUACIONES DE LA OFERTA</w:t>
          </w:r>
        </w:p>
        <w:p w14:paraId="53CC14ED" w14:textId="77777777" w:rsidR="008E4E94" w:rsidRPr="000405CD" w:rsidRDefault="008E4E94" w:rsidP="008E4E94">
          <w:pPr>
            <w:spacing w:line="240" w:lineRule="auto"/>
            <w:rPr>
              <w:rFonts w:ascii="Arial" w:hAnsi="Arial" w:cs="Arial"/>
              <w:b/>
              <w:color w:val="2E74B5" w:themeColor="accent1" w:themeShade="BF"/>
              <w:sz w:val="24"/>
              <w:szCs w:val="24"/>
            </w:rPr>
          </w:pPr>
          <w:r w:rsidRPr="000405CD">
            <w:rPr>
              <w:rFonts w:ascii="Arial" w:hAnsi="Arial" w:cs="Arial"/>
              <w:b/>
              <w:color w:val="2E74B5" w:themeColor="accent1" w:themeShade="BF"/>
              <w:sz w:val="24"/>
              <w:szCs w:val="24"/>
            </w:rPr>
            <w:t>FINANCIAMIENTO DE LOS SERVICIOS DE SALUD MINSA</w:t>
          </w:r>
        </w:p>
        <w:p w14:paraId="574BB62B" w14:textId="77777777" w:rsidR="008E4E94" w:rsidRPr="000405CD" w:rsidRDefault="008E4E94" w:rsidP="008E4E94">
          <w:pPr>
            <w:spacing w:line="240" w:lineRule="auto"/>
            <w:rPr>
              <w:rFonts w:ascii="Arial" w:hAnsi="Arial" w:cs="Arial"/>
              <w:b/>
              <w:color w:val="2E74B5" w:themeColor="accent1" w:themeShade="BF"/>
              <w:sz w:val="24"/>
              <w:szCs w:val="24"/>
            </w:rPr>
          </w:pPr>
          <w:r w:rsidRPr="000405CD">
            <w:rPr>
              <w:rFonts w:ascii="Arial" w:hAnsi="Arial" w:cs="Arial"/>
              <w:b/>
              <w:color w:val="2E74B5" w:themeColor="accent1" w:themeShade="BF"/>
              <w:sz w:val="24"/>
              <w:szCs w:val="24"/>
            </w:rPr>
            <w:t>INFORME DE EJECUCIÓN PRESUPUESTARIA DEL MINISTERIO DE SALUD.</w:t>
          </w:r>
        </w:p>
        <w:p w14:paraId="0E9862F2" w14:textId="77777777" w:rsidR="008E4E94" w:rsidRPr="000405CD" w:rsidRDefault="008E4E94" w:rsidP="008E4E94">
          <w:pPr>
            <w:spacing w:line="240" w:lineRule="auto"/>
            <w:rPr>
              <w:rFonts w:ascii="Arial" w:hAnsi="Arial" w:cs="Arial"/>
              <w:b/>
              <w:color w:val="2E74B5" w:themeColor="accent1" w:themeShade="BF"/>
              <w:sz w:val="24"/>
              <w:szCs w:val="24"/>
            </w:rPr>
          </w:pPr>
          <w:r w:rsidRPr="000405CD">
            <w:rPr>
              <w:rFonts w:ascii="Arial" w:hAnsi="Arial" w:cs="Arial"/>
              <w:b/>
              <w:color w:val="2E74B5" w:themeColor="accent1" w:themeShade="BF"/>
              <w:sz w:val="24"/>
              <w:szCs w:val="24"/>
            </w:rPr>
            <w:t>REFERENCIAS BIBLIOGRÁFICAS</w:t>
          </w:r>
          <w:r w:rsidRPr="000405CD">
            <w:rPr>
              <w:rFonts w:ascii="Arial" w:hAnsi="Arial" w:cs="Arial"/>
              <w:b/>
              <w:color w:val="2E74B5" w:themeColor="accent1" w:themeShade="BF"/>
              <w:sz w:val="24"/>
              <w:szCs w:val="24"/>
            </w:rPr>
            <w:tab/>
          </w:r>
        </w:p>
        <w:p w14:paraId="071890CB" w14:textId="77777777" w:rsidR="000B2C23" w:rsidRPr="002E7AF2" w:rsidRDefault="00000000">
          <w:pPr>
            <w:rPr>
              <w:rFonts w:ascii="Arial" w:hAnsi="Arial" w:cs="Arial"/>
              <w:sz w:val="24"/>
              <w:szCs w:val="24"/>
            </w:rPr>
          </w:pPr>
        </w:p>
      </w:sdtContent>
    </w:sdt>
    <w:p w14:paraId="54777C09" w14:textId="77777777" w:rsidR="00D338A2" w:rsidRPr="002E7AF2" w:rsidRDefault="00D338A2">
      <w:pPr>
        <w:rPr>
          <w:rFonts w:ascii="Arial" w:hAnsi="Arial" w:cs="Arial"/>
          <w:sz w:val="24"/>
          <w:szCs w:val="24"/>
        </w:rPr>
      </w:pPr>
    </w:p>
    <w:p w14:paraId="06DE3945" w14:textId="77777777" w:rsidR="00D338A2" w:rsidRPr="002E7AF2" w:rsidRDefault="00D338A2">
      <w:pPr>
        <w:rPr>
          <w:rFonts w:ascii="Arial" w:hAnsi="Arial" w:cs="Arial"/>
          <w:sz w:val="24"/>
          <w:szCs w:val="24"/>
        </w:rPr>
      </w:pPr>
      <w:r w:rsidRPr="002E7AF2">
        <w:rPr>
          <w:rFonts w:ascii="Arial" w:hAnsi="Arial" w:cs="Arial"/>
          <w:sz w:val="24"/>
          <w:szCs w:val="24"/>
        </w:rPr>
        <w:br w:type="page"/>
      </w:r>
    </w:p>
    <w:p w14:paraId="1647B0EF" w14:textId="77777777" w:rsidR="001B2C89" w:rsidRPr="002E7AF2" w:rsidRDefault="001B2C89" w:rsidP="001B2C89">
      <w:pPr>
        <w:pStyle w:val="Ttulo1"/>
        <w:rPr>
          <w:rFonts w:ascii="Arial" w:hAnsi="Arial" w:cs="Arial"/>
          <w:sz w:val="24"/>
          <w:szCs w:val="24"/>
        </w:rPr>
      </w:pPr>
      <w:bookmarkStart w:id="0" w:name="_Toc88130564"/>
      <w:bookmarkStart w:id="1" w:name="_Toc89165821"/>
      <w:r w:rsidRPr="002E7AF2">
        <w:rPr>
          <w:rFonts w:ascii="Arial" w:hAnsi="Arial" w:cs="Arial"/>
          <w:sz w:val="24"/>
          <w:szCs w:val="24"/>
        </w:rPr>
        <w:t>PRESENTACIÓN</w:t>
      </w:r>
      <w:bookmarkEnd w:id="0"/>
      <w:bookmarkEnd w:id="1"/>
    </w:p>
    <w:p w14:paraId="575B8263" w14:textId="77777777" w:rsidR="00563E09" w:rsidRPr="002E7AF2" w:rsidRDefault="00563E09" w:rsidP="002E7AF2">
      <w:pPr>
        <w:spacing w:after="0" w:line="360" w:lineRule="auto"/>
        <w:jc w:val="both"/>
        <w:rPr>
          <w:rFonts w:ascii="Arial" w:eastAsia="Arial Unicode MS" w:hAnsi="Arial" w:cs="Arial"/>
          <w:noProof/>
          <w:sz w:val="24"/>
          <w:szCs w:val="24"/>
        </w:rPr>
      </w:pPr>
      <w:r w:rsidRPr="002E7AF2">
        <w:rPr>
          <w:rFonts w:ascii="Arial" w:eastAsia="Arial Unicode MS" w:hAnsi="Arial" w:cs="Arial"/>
          <w:noProof/>
          <w:sz w:val="24"/>
          <w:szCs w:val="24"/>
        </w:rPr>
        <w:t xml:space="preserve">El presente documento es un extracto del informe de Análisis </w:t>
      </w:r>
      <w:r w:rsidR="002E7AF2" w:rsidRPr="002E7AF2">
        <w:rPr>
          <w:rFonts w:ascii="Arial" w:eastAsia="Arial Unicode MS" w:hAnsi="Arial" w:cs="Arial"/>
          <w:noProof/>
          <w:sz w:val="24"/>
          <w:szCs w:val="24"/>
        </w:rPr>
        <w:t>de Situación de Salud ASIS 2024</w:t>
      </w:r>
      <w:r w:rsidR="00C611AB" w:rsidRPr="002E7AF2">
        <w:rPr>
          <w:rFonts w:ascii="Arial" w:eastAsia="Arial Unicode MS" w:hAnsi="Arial" w:cs="Arial"/>
          <w:noProof/>
          <w:sz w:val="24"/>
          <w:szCs w:val="24"/>
        </w:rPr>
        <w:t xml:space="preserve">, </w:t>
      </w:r>
      <w:r w:rsidRPr="002E7AF2">
        <w:rPr>
          <w:rFonts w:ascii="Arial" w:eastAsia="Arial Unicode MS" w:hAnsi="Arial" w:cs="Arial"/>
          <w:noProof/>
          <w:sz w:val="24"/>
          <w:szCs w:val="24"/>
        </w:rPr>
        <w:t>y presenta un compendio de datos actualiza</w:t>
      </w:r>
      <w:r w:rsidR="0020181E">
        <w:rPr>
          <w:rFonts w:ascii="Arial" w:eastAsia="Arial Unicode MS" w:hAnsi="Arial" w:cs="Arial"/>
          <w:noProof/>
          <w:sz w:val="24"/>
          <w:szCs w:val="24"/>
        </w:rPr>
        <w:t>dos de la salud a nivel Regional</w:t>
      </w:r>
      <w:r w:rsidRPr="002E7AF2">
        <w:rPr>
          <w:rFonts w:ascii="Arial" w:eastAsia="Arial Unicode MS" w:hAnsi="Arial" w:cs="Arial"/>
          <w:noProof/>
          <w:sz w:val="24"/>
          <w:szCs w:val="24"/>
        </w:rPr>
        <w:t>, seleccionados para cumplir con el objetivo puntual como documento resumen para la presentación de la Memoria institucional.</w:t>
      </w:r>
    </w:p>
    <w:p w14:paraId="6CA5E754" w14:textId="77777777" w:rsidR="00563E09" w:rsidRPr="002E7AF2" w:rsidRDefault="00563E09" w:rsidP="002E7AF2">
      <w:pPr>
        <w:rPr>
          <w:rFonts w:ascii="Arial" w:eastAsia="Arial Unicode MS" w:hAnsi="Arial" w:cs="Arial"/>
          <w:sz w:val="24"/>
          <w:szCs w:val="24"/>
        </w:rPr>
      </w:pPr>
      <w:r w:rsidRPr="002E7AF2">
        <w:rPr>
          <w:rFonts w:ascii="Arial" w:eastAsia="Arial Unicode MS" w:hAnsi="Arial" w:cs="Arial"/>
          <w:noProof/>
          <w:sz w:val="24"/>
          <w:szCs w:val="24"/>
        </w:rPr>
        <w:t xml:space="preserve">El </w:t>
      </w:r>
      <w:r w:rsidR="00BC70B8" w:rsidRPr="002E7AF2">
        <w:rPr>
          <w:rFonts w:ascii="Arial" w:eastAsia="Arial Unicode MS" w:hAnsi="Arial" w:cs="Arial"/>
          <w:noProof/>
          <w:sz w:val="24"/>
          <w:szCs w:val="24"/>
        </w:rPr>
        <w:t xml:space="preserve">ASIS </w:t>
      </w:r>
      <w:r w:rsidRPr="002E7AF2">
        <w:rPr>
          <w:rFonts w:ascii="Arial" w:eastAsia="Arial Unicode MS" w:hAnsi="Arial" w:cs="Arial"/>
          <w:noProof/>
          <w:sz w:val="24"/>
          <w:szCs w:val="24"/>
        </w:rPr>
        <w:t xml:space="preserve">fue elaborado siguiendo la estructura establecida en la Guía metodológica para </w:t>
      </w:r>
      <w:r w:rsidR="00BC70B8" w:rsidRPr="002E7AF2">
        <w:rPr>
          <w:rFonts w:ascii="Arial" w:eastAsia="Arial Unicode MS" w:hAnsi="Arial" w:cs="Arial"/>
          <w:noProof/>
          <w:sz w:val="24"/>
          <w:szCs w:val="24"/>
        </w:rPr>
        <w:t>SU</w:t>
      </w:r>
      <w:r w:rsidRPr="002E7AF2">
        <w:rPr>
          <w:rFonts w:ascii="Arial" w:eastAsia="Arial Unicode MS" w:hAnsi="Arial" w:cs="Arial"/>
          <w:noProof/>
          <w:sz w:val="24"/>
          <w:szCs w:val="24"/>
        </w:rPr>
        <w:t xml:space="preserve"> elaboración. </w:t>
      </w:r>
      <w:r w:rsidR="00BC70B8" w:rsidRPr="002E7AF2">
        <w:rPr>
          <w:rFonts w:ascii="Arial" w:eastAsia="Arial Unicode MS" w:hAnsi="Arial" w:cs="Arial"/>
          <w:noProof/>
          <w:sz w:val="24"/>
          <w:szCs w:val="24"/>
        </w:rPr>
        <w:t>P</w:t>
      </w:r>
      <w:r w:rsidRPr="002E7AF2">
        <w:rPr>
          <w:rFonts w:ascii="Arial" w:eastAsia="Arial Unicode MS" w:hAnsi="Arial" w:cs="Arial"/>
          <w:noProof/>
          <w:sz w:val="24"/>
          <w:szCs w:val="24"/>
        </w:rPr>
        <w:t xml:space="preserve">ermite la revisión y actualización de indicadores </w:t>
      </w:r>
      <w:r w:rsidR="0020181E">
        <w:rPr>
          <w:rFonts w:ascii="Arial" w:eastAsia="Arial Unicode MS" w:hAnsi="Arial" w:cs="Arial"/>
          <w:noProof/>
          <w:sz w:val="24"/>
          <w:szCs w:val="24"/>
        </w:rPr>
        <w:t xml:space="preserve">como </w:t>
      </w:r>
      <w:r w:rsidRPr="002E7AF2">
        <w:rPr>
          <w:rFonts w:ascii="Arial" w:eastAsia="Arial Unicode MS" w:hAnsi="Arial" w:cs="Arial"/>
          <w:noProof/>
          <w:sz w:val="24"/>
          <w:szCs w:val="24"/>
        </w:rPr>
        <w:t xml:space="preserve">Macro de Salud. Adicional se presenta de forma sistemática las decisiones, acciones, estrategias y diversas medidas preventivas, </w:t>
      </w:r>
      <w:r w:rsidR="002E7AF2" w:rsidRPr="002E7AF2">
        <w:rPr>
          <w:rFonts w:ascii="Arial" w:eastAsia="Arial Unicode MS" w:hAnsi="Arial" w:cs="Arial"/>
          <w:noProof/>
          <w:sz w:val="24"/>
          <w:szCs w:val="24"/>
        </w:rPr>
        <w:t>para</w:t>
      </w:r>
      <w:r w:rsidR="0020181E">
        <w:rPr>
          <w:rFonts w:ascii="Arial" w:eastAsia="Arial Unicode MS" w:hAnsi="Arial" w:cs="Arial"/>
          <w:noProof/>
          <w:sz w:val="24"/>
          <w:szCs w:val="24"/>
        </w:rPr>
        <w:t xml:space="preserve"> el cumplimiento de los mismos en</w:t>
      </w:r>
      <w:r w:rsidR="002E7AF2" w:rsidRPr="002E7AF2">
        <w:rPr>
          <w:rFonts w:ascii="Arial" w:eastAsia="Arial Unicode MS" w:hAnsi="Arial" w:cs="Arial"/>
          <w:noProof/>
          <w:sz w:val="24"/>
          <w:szCs w:val="24"/>
        </w:rPr>
        <w:t xml:space="preserve"> </w:t>
      </w:r>
      <w:r w:rsidR="002E7AF2">
        <w:rPr>
          <w:rFonts w:ascii="Arial" w:eastAsia="Arial Unicode MS" w:hAnsi="Arial" w:cs="Arial"/>
          <w:noProof/>
          <w:sz w:val="24"/>
          <w:szCs w:val="24"/>
        </w:rPr>
        <w:t xml:space="preserve"> la </w:t>
      </w:r>
      <w:r w:rsidR="0020181E">
        <w:rPr>
          <w:rFonts w:ascii="Arial" w:eastAsia="Arial Unicode MS" w:hAnsi="Arial" w:cs="Arial"/>
          <w:sz w:val="24"/>
          <w:szCs w:val="24"/>
        </w:rPr>
        <w:t>Región de salud de Panamá Oeste.</w:t>
      </w:r>
    </w:p>
    <w:p w14:paraId="33A879C7" w14:textId="77777777" w:rsidR="009A6CD1" w:rsidRPr="002E7AF2" w:rsidRDefault="00CA342E" w:rsidP="0016096E">
      <w:pPr>
        <w:pStyle w:val="Ttulo1"/>
        <w:pBdr>
          <w:top w:val="single" w:sz="24" w:space="2" w:color="5B9BD5" w:themeColor="accent1"/>
        </w:pBdr>
        <w:rPr>
          <w:rFonts w:ascii="Arial" w:hAnsi="Arial" w:cs="Arial"/>
          <w:sz w:val="24"/>
          <w:szCs w:val="24"/>
        </w:rPr>
      </w:pPr>
      <w:bookmarkStart w:id="2" w:name="_Toc88130565"/>
      <w:bookmarkStart w:id="3" w:name="_Toc89165822"/>
      <w:r w:rsidRPr="002E7AF2">
        <w:rPr>
          <w:rFonts w:ascii="Arial" w:hAnsi="Arial" w:cs="Arial"/>
          <w:sz w:val="24"/>
          <w:szCs w:val="24"/>
        </w:rPr>
        <w:t>DIVISIÓN POLÍTICA ADMINISTRATIVA</w:t>
      </w:r>
      <w:bookmarkEnd w:id="2"/>
      <w:bookmarkEnd w:id="3"/>
    </w:p>
    <w:p w14:paraId="61548F4C" w14:textId="77777777" w:rsidR="00A54789" w:rsidRDefault="00A54789" w:rsidP="00A54789">
      <w:pPr>
        <w:autoSpaceDE w:val="0"/>
        <w:autoSpaceDN w:val="0"/>
        <w:adjustRightInd w:val="0"/>
        <w:spacing w:line="360" w:lineRule="auto"/>
        <w:jc w:val="both"/>
        <w:rPr>
          <w:rFonts w:ascii="Arial" w:hAnsi="Arial" w:cs="Arial"/>
          <w:sz w:val="24"/>
          <w:szCs w:val="24"/>
          <w:lang w:val="es-PA"/>
        </w:rPr>
      </w:pPr>
      <w:r w:rsidRPr="002E7AF2">
        <w:rPr>
          <w:rFonts w:ascii="Arial" w:eastAsia="Times New Roman" w:hAnsi="Arial" w:cs="Arial"/>
          <w:sz w:val="24"/>
          <w:szCs w:val="24"/>
          <w:lang w:val="es-PA"/>
        </w:rPr>
        <w:t>Para el año 2023, l</w:t>
      </w:r>
      <w:r w:rsidRPr="002E7AF2">
        <w:rPr>
          <w:rFonts w:ascii="Arial" w:eastAsia="Times New Roman" w:hAnsi="Arial" w:cs="Arial"/>
          <w:sz w:val="24"/>
          <w:szCs w:val="24"/>
          <w:lang w:val="es-CR"/>
        </w:rPr>
        <w:t>a Región de Panamá Oeste tiene una población estimada de 576,089 habitantes.</w:t>
      </w:r>
      <w:r w:rsidRPr="002E7AF2">
        <w:rPr>
          <w:rFonts w:ascii="Arial" w:eastAsia="Times New Roman" w:hAnsi="Arial" w:cs="Arial"/>
          <w:sz w:val="24"/>
          <w:szCs w:val="24"/>
          <w:lang w:val="es-PA"/>
        </w:rPr>
        <w:t xml:space="preserve"> </w:t>
      </w:r>
      <w:r w:rsidRPr="002E7AF2">
        <w:rPr>
          <w:rFonts w:ascii="Arial" w:hAnsi="Arial" w:cs="Arial"/>
          <w:sz w:val="24"/>
          <w:szCs w:val="24"/>
          <w:lang w:val="es-PA"/>
        </w:rPr>
        <w:t>Cuenta con una extensión territorial de 2467.1 Km</w:t>
      </w:r>
      <w:r w:rsidRPr="002E7AF2">
        <w:rPr>
          <w:rFonts w:ascii="Arial" w:hAnsi="Arial" w:cs="Arial"/>
          <w:sz w:val="24"/>
          <w:szCs w:val="24"/>
          <w:vertAlign w:val="superscript"/>
          <w:lang w:val="es-PA"/>
        </w:rPr>
        <w:t>2</w:t>
      </w:r>
      <w:r w:rsidRPr="002E7AF2">
        <w:rPr>
          <w:rFonts w:ascii="Arial" w:hAnsi="Arial" w:cs="Arial"/>
          <w:sz w:val="24"/>
          <w:szCs w:val="24"/>
          <w:lang w:val="es-PA"/>
        </w:rPr>
        <w:t>, y una densidad poblacional de 233.5 hab./Km</w:t>
      </w:r>
      <w:r w:rsidRPr="002E7AF2">
        <w:rPr>
          <w:rFonts w:ascii="Arial" w:hAnsi="Arial" w:cs="Arial"/>
          <w:sz w:val="24"/>
          <w:szCs w:val="24"/>
          <w:vertAlign w:val="superscript"/>
          <w:lang w:val="es-PA"/>
        </w:rPr>
        <w:t>2</w:t>
      </w:r>
      <w:r w:rsidRPr="002E7AF2">
        <w:rPr>
          <w:rFonts w:ascii="Arial" w:hAnsi="Arial" w:cs="Arial"/>
          <w:sz w:val="24"/>
          <w:szCs w:val="24"/>
          <w:lang w:val="es-PA"/>
        </w:rPr>
        <w:t xml:space="preserve"> siendo una de las más altas a nivel nacional. </w:t>
      </w:r>
    </w:p>
    <w:p w14:paraId="040A45CF" w14:textId="77777777" w:rsidR="002E7AF2" w:rsidRPr="002E7AF2" w:rsidRDefault="002E7AF2" w:rsidP="00A54789">
      <w:pPr>
        <w:autoSpaceDE w:val="0"/>
        <w:autoSpaceDN w:val="0"/>
        <w:adjustRightInd w:val="0"/>
        <w:spacing w:line="360" w:lineRule="auto"/>
        <w:jc w:val="both"/>
        <w:rPr>
          <w:rFonts w:ascii="Arial" w:hAnsi="Arial" w:cs="Arial"/>
          <w:b/>
          <w:sz w:val="24"/>
          <w:szCs w:val="24"/>
          <w:lang w:val="es-PA"/>
        </w:rPr>
      </w:pPr>
      <w:r w:rsidRPr="002E7AF2">
        <w:rPr>
          <w:rFonts w:ascii="Arial" w:hAnsi="Arial" w:cs="Arial"/>
          <w:b/>
          <w:sz w:val="24"/>
          <w:szCs w:val="24"/>
          <w:lang w:val="es-PA"/>
        </w:rPr>
        <w:t xml:space="preserve">Cuadro No. 1. Superficie, Población y densidad, en la Región de Salud de Panamá Oeste, por Distritos: Al 1 de julio del 2023. </w:t>
      </w:r>
    </w:p>
    <w:p w14:paraId="1924B898" w14:textId="77777777" w:rsidR="001B1310" w:rsidRPr="002E7AF2" w:rsidRDefault="001B1310" w:rsidP="002E7AF2">
      <w:pPr>
        <w:autoSpaceDE w:val="0"/>
        <w:autoSpaceDN w:val="0"/>
        <w:adjustRightInd w:val="0"/>
        <w:spacing w:line="360" w:lineRule="auto"/>
        <w:jc w:val="center"/>
        <w:rPr>
          <w:rFonts w:ascii="Arial" w:hAnsi="Arial" w:cs="Arial"/>
          <w:sz w:val="24"/>
          <w:szCs w:val="24"/>
          <w:lang w:val="es-PA"/>
        </w:rPr>
      </w:pPr>
      <w:r w:rsidRPr="002E7AF2">
        <w:rPr>
          <w:rFonts w:ascii="Arial" w:hAnsi="Arial" w:cs="Arial"/>
          <w:noProof/>
          <w:sz w:val="24"/>
          <w:szCs w:val="24"/>
          <w:bdr w:val="single" w:sz="4" w:space="0" w:color="auto"/>
          <w:lang w:eastAsia="es-ES"/>
        </w:rPr>
        <w:drawing>
          <wp:inline distT="0" distB="0" distL="0" distR="0" wp14:anchorId="3914794F" wp14:editId="617EA1B7">
            <wp:extent cx="5372444" cy="2538730"/>
            <wp:effectExtent l="0" t="0" r="0" b="0"/>
            <wp:docPr id="2" name="Imagen 1">
              <a:extLst xmlns:a="http://schemas.openxmlformats.org/drawingml/2006/main">
                <a:ext uri="{FF2B5EF4-FFF2-40B4-BE49-F238E27FC236}">
                  <a16:creationId xmlns:a16="http://schemas.microsoft.com/office/drawing/2014/main" id="{8A67FAF9-7216-C0A4-2B63-E073FAE10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A67FAF9-7216-C0A4-2B63-E073FAE10B6F}"/>
                        </a:ext>
                      </a:extLst>
                    </pic:cNvPr>
                    <pic:cNvPicPr>
                      <a:picLocks noChangeAspect="1"/>
                    </pic:cNvPicPr>
                  </pic:nvPicPr>
                  <pic:blipFill rotWithShape="1">
                    <a:blip r:embed="rId14"/>
                    <a:srcRect t="15261"/>
                    <a:stretch/>
                  </pic:blipFill>
                  <pic:spPr bwMode="auto">
                    <a:xfrm>
                      <a:off x="0" y="0"/>
                      <a:ext cx="5391567" cy="2547767"/>
                    </a:xfrm>
                    <a:prstGeom prst="rect">
                      <a:avLst/>
                    </a:prstGeom>
                    <a:ln>
                      <a:noFill/>
                    </a:ln>
                    <a:extLst>
                      <a:ext uri="{53640926-AAD7-44D8-BBD7-CCE9431645EC}">
                        <a14:shadowObscured xmlns:a14="http://schemas.microsoft.com/office/drawing/2010/main"/>
                      </a:ext>
                    </a:extLst>
                  </pic:spPr>
                </pic:pic>
              </a:graphicData>
            </a:graphic>
          </wp:inline>
        </w:drawing>
      </w:r>
    </w:p>
    <w:p w14:paraId="30CA6102" w14:textId="77777777" w:rsidR="00A54789" w:rsidRPr="002E7AF2" w:rsidRDefault="00A54789" w:rsidP="00A54789">
      <w:pPr>
        <w:autoSpaceDE w:val="0"/>
        <w:autoSpaceDN w:val="0"/>
        <w:adjustRightInd w:val="0"/>
        <w:spacing w:line="360" w:lineRule="auto"/>
        <w:jc w:val="both"/>
        <w:rPr>
          <w:rFonts w:ascii="Arial" w:hAnsi="Arial" w:cs="Arial"/>
          <w:sz w:val="24"/>
          <w:szCs w:val="24"/>
          <w:lang w:val="es-PA"/>
        </w:rPr>
      </w:pPr>
      <w:r w:rsidRPr="002E7AF2">
        <w:rPr>
          <w:rFonts w:ascii="Arial" w:hAnsi="Arial" w:cs="Arial"/>
          <w:sz w:val="24"/>
          <w:szCs w:val="24"/>
          <w:lang w:val="es-PA"/>
        </w:rPr>
        <w:t>El Distrito de Arraiján (1,933.9 hab./Km</w:t>
      </w:r>
      <w:r w:rsidRPr="002E7AF2">
        <w:rPr>
          <w:rFonts w:ascii="Arial" w:hAnsi="Arial" w:cs="Arial"/>
          <w:sz w:val="24"/>
          <w:szCs w:val="24"/>
          <w:vertAlign w:val="superscript"/>
          <w:lang w:val="es-PA"/>
        </w:rPr>
        <w:t>2</w:t>
      </w:r>
      <w:r w:rsidRPr="002E7AF2">
        <w:rPr>
          <w:rFonts w:ascii="Arial" w:hAnsi="Arial" w:cs="Arial"/>
          <w:sz w:val="24"/>
          <w:szCs w:val="24"/>
          <w:lang w:val="es-PA"/>
        </w:rPr>
        <w:t>), La Chorrera (326.7 hab./ Km</w:t>
      </w:r>
      <w:r w:rsidRPr="002E7AF2">
        <w:rPr>
          <w:rFonts w:ascii="Arial" w:hAnsi="Arial" w:cs="Arial"/>
          <w:sz w:val="24"/>
          <w:szCs w:val="24"/>
          <w:vertAlign w:val="superscript"/>
          <w:lang w:val="es-PA"/>
        </w:rPr>
        <w:t>2)</w:t>
      </w:r>
      <w:r w:rsidRPr="002E7AF2">
        <w:rPr>
          <w:rFonts w:ascii="Arial" w:hAnsi="Arial" w:cs="Arial"/>
          <w:sz w:val="24"/>
          <w:szCs w:val="24"/>
          <w:lang w:val="es-PA"/>
        </w:rPr>
        <w:t xml:space="preserve"> son los de mayor densidad, Chame (93.2 hab./Km</w:t>
      </w:r>
      <w:r w:rsidRPr="002E7AF2">
        <w:rPr>
          <w:rFonts w:ascii="Arial" w:hAnsi="Arial" w:cs="Arial"/>
          <w:sz w:val="24"/>
          <w:szCs w:val="24"/>
          <w:vertAlign w:val="superscript"/>
          <w:lang w:val="es-PA"/>
        </w:rPr>
        <w:t>2</w:t>
      </w:r>
      <w:r w:rsidRPr="002E7AF2">
        <w:rPr>
          <w:rFonts w:ascii="Arial" w:hAnsi="Arial" w:cs="Arial"/>
          <w:sz w:val="24"/>
          <w:szCs w:val="24"/>
          <w:lang w:val="es-PA"/>
        </w:rPr>
        <w:t>), San Carlos (74.6 hab./Km</w:t>
      </w:r>
      <w:r w:rsidRPr="002E7AF2">
        <w:rPr>
          <w:rFonts w:ascii="Arial" w:hAnsi="Arial" w:cs="Arial"/>
          <w:sz w:val="24"/>
          <w:szCs w:val="24"/>
          <w:vertAlign w:val="superscript"/>
          <w:lang w:val="es-PA"/>
        </w:rPr>
        <w:t>2</w:t>
      </w:r>
      <w:r w:rsidRPr="002E7AF2">
        <w:rPr>
          <w:rFonts w:ascii="Arial" w:hAnsi="Arial" w:cs="Arial"/>
          <w:sz w:val="24"/>
          <w:szCs w:val="24"/>
          <w:lang w:val="es-PA"/>
        </w:rPr>
        <w:t>) y Capira el de menor densidad (52.4 hab./Km</w:t>
      </w:r>
      <w:r w:rsidRPr="002E7AF2">
        <w:rPr>
          <w:rFonts w:ascii="Arial" w:hAnsi="Arial" w:cs="Arial"/>
          <w:sz w:val="24"/>
          <w:szCs w:val="24"/>
          <w:vertAlign w:val="superscript"/>
          <w:lang w:val="es-PA"/>
        </w:rPr>
        <w:t>2</w:t>
      </w:r>
      <w:r w:rsidRPr="002E7AF2">
        <w:rPr>
          <w:rFonts w:ascii="Arial" w:hAnsi="Arial" w:cs="Arial"/>
          <w:sz w:val="24"/>
          <w:szCs w:val="24"/>
          <w:lang w:val="es-PA"/>
        </w:rPr>
        <w:t>). Estas densidades poblacionales se han incrementado levemente a lo largo de los años.</w:t>
      </w:r>
    </w:p>
    <w:p w14:paraId="5EF84FA2" w14:textId="77777777" w:rsidR="00483134" w:rsidRDefault="00483134" w:rsidP="0007284E">
      <w:pPr>
        <w:spacing w:after="0" w:line="360" w:lineRule="auto"/>
        <w:jc w:val="both"/>
        <w:rPr>
          <w:rFonts w:ascii="Arial" w:eastAsia="Arial Unicode MS" w:hAnsi="Arial" w:cs="Arial"/>
          <w:sz w:val="24"/>
          <w:szCs w:val="24"/>
        </w:rPr>
      </w:pPr>
    </w:p>
    <w:p w14:paraId="7713E5BF" w14:textId="77777777" w:rsidR="00AF3D83" w:rsidRPr="002E7AF2" w:rsidRDefault="00AF3D83" w:rsidP="0007284E">
      <w:pPr>
        <w:spacing w:after="0" w:line="360" w:lineRule="auto"/>
        <w:jc w:val="both"/>
        <w:rPr>
          <w:rFonts w:ascii="Arial" w:eastAsia="Arial Unicode MS" w:hAnsi="Arial" w:cs="Arial"/>
          <w:sz w:val="24"/>
          <w:szCs w:val="24"/>
        </w:rPr>
      </w:pPr>
    </w:p>
    <w:p w14:paraId="5161BFCE" w14:textId="77777777" w:rsidR="00CA342E" w:rsidRPr="002E7AF2" w:rsidRDefault="0007043B" w:rsidP="0020334C">
      <w:pPr>
        <w:pStyle w:val="Ttulo1"/>
        <w:rPr>
          <w:rFonts w:ascii="Arial" w:hAnsi="Arial" w:cs="Arial"/>
          <w:sz w:val="24"/>
          <w:szCs w:val="24"/>
        </w:rPr>
      </w:pPr>
      <w:bookmarkStart w:id="4" w:name="_Toc88130566"/>
      <w:bookmarkStart w:id="5" w:name="_Toc89165823"/>
      <w:r w:rsidRPr="002E7AF2">
        <w:rPr>
          <w:rFonts w:ascii="Arial" w:hAnsi="Arial" w:cs="Arial"/>
          <w:sz w:val="24"/>
          <w:szCs w:val="24"/>
        </w:rPr>
        <w:t>dinámica poblacional</w:t>
      </w:r>
      <w:bookmarkEnd w:id="4"/>
      <w:bookmarkEnd w:id="5"/>
    </w:p>
    <w:p w14:paraId="2E081F93" w14:textId="77777777" w:rsidR="00BE3E77" w:rsidRPr="002E7AF2" w:rsidRDefault="00CF76F5" w:rsidP="00CF76F5">
      <w:pPr>
        <w:pStyle w:val="Ttulo2"/>
        <w:rPr>
          <w:rFonts w:ascii="Arial" w:eastAsia="Arial Unicode MS" w:hAnsi="Arial" w:cs="Arial"/>
          <w:sz w:val="24"/>
          <w:szCs w:val="24"/>
        </w:rPr>
      </w:pPr>
      <w:bookmarkStart w:id="6" w:name="_Toc88130567"/>
      <w:bookmarkStart w:id="7" w:name="_Toc89165824"/>
      <w:r w:rsidRPr="002E7AF2">
        <w:rPr>
          <w:rFonts w:ascii="Arial" w:eastAsia="Arial Unicode MS" w:hAnsi="Arial" w:cs="Arial"/>
          <w:sz w:val="24"/>
          <w:szCs w:val="24"/>
        </w:rPr>
        <w:t>Población</w:t>
      </w:r>
      <w:bookmarkEnd w:id="6"/>
      <w:r w:rsidR="007F5F9C" w:rsidRPr="002E7AF2">
        <w:rPr>
          <w:rFonts w:ascii="Arial" w:eastAsia="Arial Unicode MS" w:hAnsi="Arial" w:cs="Arial"/>
          <w:sz w:val="24"/>
          <w:szCs w:val="24"/>
        </w:rPr>
        <w:t xml:space="preserve"> y tendencia de crecimiento</w:t>
      </w:r>
      <w:bookmarkEnd w:id="7"/>
    </w:p>
    <w:p w14:paraId="08B006CC" w14:textId="77777777" w:rsidR="007278A0" w:rsidRPr="002E7AF2" w:rsidRDefault="007278A0" w:rsidP="002E7AF2">
      <w:pPr>
        <w:spacing w:before="240" w:after="0" w:line="360" w:lineRule="auto"/>
        <w:jc w:val="both"/>
        <w:rPr>
          <w:rFonts w:ascii="Arial" w:eastAsia="Arial Unicode MS" w:hAnsi="Arial" w:cs="Arial"/>
          <w:sz w:val="24"/>
          <w:szCs w:val="24"/>
        </w:rPr>
      </w:pPr>
      <w:r w:rsidRPr="002E7AF2">
        <w:rPr>
          <w:rFonts w:ascii="Arial" w:eastAsia="Arial Unicode MS" w:hAnsi="Arial" w:cs="Arial"/>
          <w:sz w:val="24"/>
          <w:szCs w:val="24"/>
        </w:rPr>
        <w:t>En la evaluación de los datos demográficos de los últimos 5 años se evidencia una disminución importante en las tasas de crecimiento natural de la población en 3% y en la tasa de natalidad 4 % y en la tasa de fecundidad general en 16.4%. lo que nos indica que la población va en envejecimiento paulatino.</w:t>
      </w:r>
    </w:p>
    <w:p w14:paraId="64018305" w14:textId="77777777" w:rsidR="001B1310" w:rsidRPr="002E7AF2" w:rsidRDefault="007278A0" w:rsidP="002E7AF2">
      <w:pPr>
        <w:spacing w:before="240" w:after="0" w:line="360" w:lineRule="auto"/>
        <w:jc w:val="both"/>
        <w:rPr>
          <w:rFonts w:ascii="Arial" w:eastAsia="Arial Unicode MS" w:hAnsi="Arial" w:cs="Arial"/>
          <w:sz w:val="24"/>
          <w:szCs w:val="24"/>
        </w:rPr>
      </w:pPr>
      <w:r w:rsidRPr="002E7AF2">
        <w:rPr>
          <w:rFonts w:ascii="Arial" w:eastAsia="Arial Unicode MS" w:hAnsi="Arial" w:cs="Arial"/>
          <w:sz w:val="24"/>
          <w:szCs w:val="24"/>
        </w:rPr>
        <w:t xml:space="preserve">Ha habido un incremento significativo casi el triple de la cantidad de población en general en la provincia en los últimos 20 años, con acúmulos significativos </w:t>
      </w:r>
      <w:r w:rsidR="001B1310" w:rsidRPr="002E7AF2">
        <w:rPr>
          <w:rFonts w:ascii="Arial" w:eastAsia="Arial Unicode MS" w:hAnsi="Arial" w:cs="Arial"/>
          <w:sz w:val="24"/>
          <w:szCs w:val="24"/>
        </w:rPr>
        <w:t>en las edades de 20 años y más.</w:t>
      </w:r>
    </w:p>
    <w:p w14:paraId="290C3886" w14:textId="77777777" w:rsidR="008B7825" w:rsidRPr="002E7AF2" w:rsidRDefault="00CF76F5" w:rsidP="00CF76F5">
      <w:pPr>
        <w:pStyle w:val="Ttulo2"/>
        <w:rPr>
          <w:rFonts w:ascii="Arial" w:eastAsia="Arial Unicode MS" w:hAnsi="Arial" w:cs="Arial"/>
          <w:sz w:val="24"/>
          <w:szCs w:val="24"/>
        </w:rPr>
      </w:pPr>
      <w:bookmarkStart w:id="8" w:name="_Toc88130569"/>
      <w:bookmarkStart w:id="9" w:name="_Toc89165825"/>
      <w:r w:rsidRPr="002E7AF2">
        <w:rPr>
          <w:rFonts w:ascii="Arial" w:eastAsia="Arial Unicode MS" w:hAnsi="Arial" w:cs="Arial"/>
          <w:sz w:val="24"/>
          <w:szCs w:val="24"/>
        </w:rPr>
        <w:t>Tasa de fecundidad</w:t>
      </w:r>
      <w:bookmarkEnd w:id="8"/>
      <w:bookmarkEnd w:id="9"/>
    </w:p>
    <w:p w14:paraId="54E1411F" w14:textId="77777777" w:rsidR="00EC6F36" w:rsidRPr="002E7AF2" w:rsidRDefault="00EF55F6" w:rsidP="00E74D25">
      <w:pPr>
        <w:spacing w:before="240" w:after="0" w:line="360" w:lineRule="auto"/>
        <w:ind w:left="567"/>
        <w:jc w:val="both"/>
        <w:rPr>
          <w:rFonts w:ascii="Arial" w:eastAsia="Arial Unicode MS" w:hAnsi="Arial" w:cs="Arial"/>
          <w:sz w:val="24"/>
          <w:szCs w:val="24"/>
        </w:rPr>
      </w:pPr>
      <w:r w:rsidRPr="002E7AF2">
        <w:rPr>
          <w:rFonts w:ascii="Arial" w:eastAsia="Arial Unicode MS" w:hAnsi="Arial" w:cs="Arial"/>
          <w:sz w:val="24"/>
          <w:szCs w:val="24"/>
        </w:rPr>
        <w:t>La tasa global de fecundidad</w:t>
      </w:r>
      <w:r w:rsidR="006E4159" w:rsidRPr="002E7AF2">
        <w:rPr>
          <w:rFonts w:ascii="Arial" w:eastAsia="Arial Unicode MS" w:hAnsi="Arial" w:cs="Arial"/>
          <w:sz w:val="24"/>
          <w:szCs w:val="24"/>
        </w:rPr>
        <w:t xml:space="preserve"> </w:t>
      </w:r>
      <w:r w:rsidRPr="002E7AF2">
        <w:rPr>
          <w:rFonts w:ascii="Arial" w:eastAsia="Arial Unicode MS" w:hAnsi="Arial" w:cs="Arial"/>
          <w:sz w:val="24"/>
          <w:szCs w:val="24"/>
        </w:rPr>
        <w:t>marca una dism</w:t>
      </w:r>
      <w:r w:rsidR="00F26340" w:rsidRPr="002E7AF2">
        <w:rPr>
          <w:rFonts w:ascii="Arial" w:eastAsia="Arial Unicode MS" w:hAnsi="Arial" w:cs="Arial"/>
          <w:sz w:val="24"/>
          <w:szCs w:val="24"/>
        </w:rPr>
        <w:t>inución constante en el tiempo</w:t>
      </w:r>
      <w:r w:rsidRPr="002E7AF2">
        <w:rPr>
          <w:rFonts w:ascii="Arial" w:eastAsia="Arial Unicode MS" w:hAnsi="Arial" w:cs="Arial"/>
          <w:sz w:val="24"/>
          <w:szCs w:val="24"/>
        </w:rPr>
        <w:t>, par</w:t>
      </w:r>
      <w:r w:rsidR="00F26340" w:rsidRPr="002E7AF2">
        <w:rPr>
          <w:rFonts w:ascii="Arial" w:eastAsia="Arial Unicode MS" w:hAnsi="Arial" w:cs="Arial"/>
          <w:sz w:val="24"/>
          <w:szCs w:val="24"/>
        </w:rPr>
        <w:t>a el año 2019</w:t>
      </w:r>
      <w:r w:rsidR="00EC6F36" w:rsidRPr="002E7AF2">
        <w:rPr>
          <w:rFonts w:ascii="Arial" w:eastAsia="Arial Unicode MS" w:hAnsi="Arial" w:cs="Arial"/>
          <w:sz w:val="24"/>
          <w:szCs w:val="24"/>
        </w:rPr>
        <w:t xml:space="preserve"> fue de</w:t>
      </w:r>
      <w:r w:rsidR="00F26340" w:rsidRPr="002E7AF2">
        <w:rPr>
          <w:rFonts w:ascii="Arial" w:eastAsia="Arial Unicode MS" w:hAnsi="Arial" w:cs="Arial"/>
          <w:sz w:val="24"/>
          <w:szCs w:val="24"/>
        </w:rPr>
        <w:t xml:space="preserve"> 2.35 y en el 2020 </w:t>
      </w:r>
      <w:r w:rsidR="00EC6F36" w:rsidRPr="002E7AF2">
        <w:rPr>
          <w:rFonts w:ascii="Arial" w:eastAsia="Arial Unicode MS" w:hAnsi="Arial" w:cs="Arial"/>
          <w:sz w:val="24"/>
          <w:szCs w:val="24"/>
        </w:rPr>
        <w:t xml:space="preserve">disminuyo a </w:t>
      </w:r>
      <w:r w:rsidR="00F26340" w:rsidRPr="002E7AF2">
        <w:rPr>
          <w:rFonts w:ascii="Arial" w:eastAsia="Arial Unicode MS" w:hAnsi="Arial" w:cs="Arial"/>
          <w:sz w:val="24"/>
          <w:szCs w:val="24"/>
        </w:rPr>
        <w:t xml:space="preserve"> 2.18  hijos por mujer en edad fértil</w:t>
      </w:r>
      <w:r w:rsidR="00EC6F36" w:rsidRPr="002E7AF2">
        <w:rPr>
          <w:rFonts w:ascii="Arial" w:eastAsia="Arial Unicode MS" w:hAnsi="Arial" w:cs="Arial"/>
          <w:sz w:val="24"/>
          <w:szCs w:val="24"/>
        </w:rPr>
        <w:t xml:space="preserve">, mientras que para </w:t>
      </w:r>
      <w:r w:rsidR="00F26340" w:rsidRPr="002E7AF2">
        <w:rPr>
          <w:rFonts w:ascii="Arial" w:eastAsia="Arial Unicode MS" w:hAnsi="Arial" w:cs="Arial"/>
          <w:sz w:val="24"/>
          <w:szCs w:val="24"/>
        </w:rPr>
        <w:t>el año 2023 fue de 1.78</w:t>
      </w:r>
      <w:r w:rsidRPr="002E7AF2">
        <w:rPr>
          <w:rFonts w:ascii="Arial" w:eastAsia="Arial Unicode MS" w:hAnsi="Arial" w:cs="Arial"/>
          <w:sz w:val="24"/>
          <w:szCs w:val="24"/>
        </w:rPr>
        <w:t xml:space="preserve"> </w:t>
      </w:r>
      <w:r w:rsidR="00EC6F36" w:rsidRPr="002E7AF2">
        <w:rPr>
          <w:rFonts w:ascii="Arial" w:eastAsia="Arial Unicode MS" w:hAnsi="Arial" w:cs="Arial"/>
          <w:sz w:val="24"/>
          <w:szCs w:val="24"/>
        </w:rPr>
        <w:t>hijos por mujer en edad fértil,</w:t>
      </w:r>
      <w:r w:rsidRPr="002E7AF2">
        <w:rPr>
          <w:rFonts w:ascii="Arial" w:eastAsia="Arial Unicode MS" w:hAnsi="Arial" w:cs="Arial"/>
          <w:sz w:val="24"/>
          <w:szCs w:val="24"/>
        </w:rPr>
        <w:t xml:space="preserve"> </w:t>
      </w:r>
      <w:r w:rsidR="00EC6F36" w:rsidRPr="002E7AF2">
        <w:rPr>
          <w:rFonts w:ascii="Arial" w:eastAsia="Arial Unicode MS" w:hAnsi="Arial" w:cs="Arial"/>
          <w:sz w:val="24"/>
          <w:szCs w:val="24"/>
        </w:rPr>
        <w:t xml:space="preserve">lo que coloca  a la Región de Salud de Panamá Oeste </w:t>
      </w:r>
      <w:r w:rsidRPr="002E7AF2">
        <w:rPr>
          <w:rFonts w:ascii="Arial" w:eastAsia="Arial Unicode MS" w:hAnsi="Arial" w:cs="Arial"/>
          <w:sz w:val="24"/>
          <w:szCs w:val="24"/>
        </w:rPr>
        <w:t>por debajo de</w:t>
      </w:r>
      <w:r w:rsidR="00EC6F36" w:rsidRPr="002E7AF2">
        <w:rPr>
          <w:rFonts w:ascii="Arial" w:eastAsia="Arial Unicode MS" w:hAnsi="Arial" w:cs="Arial"/>
          <w:sz w:val="24"/>
          <w:szCs w:val="24"/>
        </w:rPr>
        <w:t>l</w:t>
      </w:r>
      <w:r w:rsidRPr="002E7AF2">
        <w:rPr>
          <w:rFonts w:ascii="Arial" w:eastAsia="Arial Unicode MS" w:hAnsi="Arial" w:cs="Arial"/>
          <w:sz w:val="24"/>
          <w:szCs w:val="24"/>
        </w:rPr>
        <w:t xml:space="preserve"> promedio límite esperado (2.1 hijos por mujer en periodo fértil) para mantener la estructura poblacional.</w:t>
      </w:r>
      <w:r w:rsidR="00A347A2" w:rsidRPr="002E7AF2">
        <w:rPr>
          <w:rFonts w:ascii="Arial" w:eastAsia="Arial Unicode MS" w:hAnsi="Arial" w:cs="Arial"/>
          <w:sz w:val="24"/>
          <w:szCs w:val="24"/>
        </w:rPr>
        <w:t xml:space="preserve"> </w:t>
      </w:r>
    </w:p>
    <w:p w14:paraId="608C374C" w14:textId="77777777" w:rsidR="00EF55F6" w:rsidRPr="002E7AF2" w:rsidRDefault="00F26340" w:rsidP="00E74D25">
      <w:pPr>
        <w:spacing w:before="240" w:after="0" w:line="360" w:lineRule="auto"/>
        <w:ind w:left="567"/>
        <w:jc w:val="both"/>
        <w:rPr>
          <w:rFonts w:ascii="Arial" w:eastAsia="Arial Unicode MS" w:hAnsi="Arial" w:cs="Arial"/>
          <w:b/>
          <w:bCs/>
          <w:sz w:val="24"/>
          <w:szCs w:val="24"/>
        </w:rPr>
      </w:pPr>
      <w:r w:rsidRPr="002E7AF2">
        <w:rPr>
          <w:rFonts w:ascii="Arial" w:eastAsia="Arial Unicode MS" w:hAnsi="Arial" w:cs="Arial"/>
          <w:b/>
          <w:bCs/>
          <w:sz w:val="24"/>
          <w:szCs w:val="24"/>
        </w:rPr>
        <w:t>Gráfico No</w:t>
      </w:r>
      <w:r w:rsidR="002E7AF2">
        <w:rPr>
          <w:rFonts w:ascii="Arial" w:eastAsia="Arial Unicode MS" w:hAnsi="Arial" w:cs="Arial"/>
          <w:b/>
          <w:bCs/>
          <w:sz w:val="24"/>
          <w:szCs w:val="24"/>
        </w:rPr>
        <w:t>1</w:t>
      </w:r>
      <w:r w:rsidR="00EF55F6" w:rsidRPr="002E7AF2">
        <w:rPr>
          <w:rFonts w:ascii="Arial" w:eastAsia="Arial Unicode MS" w:hAnsi="Arial" w:cs="Arial"/>
          <w:b/>
          <w:bCs/>
          <w:sz w:val="24"/>
          <w:szCs w:val="24"/>
        </w:rPr>
        <w:t>. Tasa glob</w:t>
      </w:r>
      <w:r w:rsidRPr="002E7AF2">
        <w:rPr>
          <w:rFonts w:ascii="Arial" w:eastAsia="Arial Unicode MS" w:hAnsi="Arial" w:cs="Arial"/>
          <w:b/>
          <w:bCs/>
          <w:sz w:val="24"/>
          <w:szCs w:val="24"/>
        </w:rPr>
        <w:t>al de fecundidad y su tendencia por los Años 2019, 2020, 2023.</w:t>
      </w:r>
    </w:p>
    <w:p w14:paraId="7E32542B" w14:textId="77777777" w:rsidR="0007284E" w:rsidRDefault="00F26340" w:rsidP="0007284E">
      <w:pPr>
        <w:spacing w:before="240" w:after="0" w:line="360" w:lineRule="auto"/>
        <w:ind w:left="567"/>
        <w:jc w:val="center"/>
        <w:rPr>
          <w:rFonts w:ascii="Arial" w:eastAsia="Arial Unicode MS" w:hAnsi="Arial" w:cs="Arial"/>
          <w:b/>
          <w:bCs/>
          <w:sz w:val="24"/>
          <w:szCs w:val="24"/>
        </w:rPr>
      </w:pPr>
      <w:r w:rsidRPr="002E7AF2">
        <w:rPr>
          <w:rFonts w:ascii="Arial" w:hAnsi="Arial" w:cs="Arial"/>
          <w:noProof/>
          <w:sz w:val="24"/>
          <w:szCs w:val="24"/>
          <w:lang w:eastAsia="es-ES"/>
        </w:rPr>
        <w:drawing>
          <wp:inline distT="0" distB="0" distL="0" distR="0" wp14:anchorId="520ED766" wp14:editId="1E6A4FCE">
            <wp:extent cx="4371975" cy="215265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D3F599" w14:textId="77777777" w:rsidR="00EC6F36" w:rsidRPr="0007284E" w:rsidRDefault="007925B9" w:rsidP="0007284E">
      <w:pPr>
        <w:spacing w:before="240" w:after="0" w:line="360" w:lineRule="auto"/>
        <w:ind w:left="567"/>
        <w:rPr>
          <w:rFonts w:ascii="Arial" w:eastAsia="Arial Unicode MS" w:hAnsi="Arial" w:cs="Arial"/>
          <w:b/>
          <w:bCs/>
          <w:sz w:val="24"/>
          <w:szCs w:val="24"/>
        </w:rPr>
      </w:pPr>
      <w:r w:rsidRPr="007925B9">
        <w:rPr>
          <w:rFonts w:ascii="Arial" w:eastAsia="Arial Unicode MS" w:hAnsi="Arial" w:cs="Arial"/>
          <w:b/>
          <w:bCs/>
        </w:rPr>
        <w:t xml:space="preserve">Fuente Documental: Sistema de Información Estadística en Salud. SEIS </w:t>
      </w:r>
    </w:p>
    <w:p w14:paraId="3D81D1B6" w14:textId="77777777" w:rsidR="007925B9" w:rsidRDefault="007925B9" w:rsidP="007925B9">
      <w:pPr>
        <w:spacing w:before="0" w:after="0" w:line="240" w:lineRule="auto"/>
        <w:ind w:left="567"/>
        <w:rPr>
          <w:rFonts w:ascii="Arial" w:eastAsia="Arial Unicode MS" w:hAnsi="Arial" w:cs="Arial"/>
          <w:b/>
          <w:bCs/>
        </w:rPr>
      </w:pPr>
      <w:r>
        <w:rPr>
          <w:rFonts w:ascii="Arial" w:eastAsia="Arial Unicode MS" w:hAnsi="Arial" w:cs="Arial"/>
          <w:b/>
          <w:bCs/>
        </w:rPr>
        <w:t>F</w:t>
      </w:r>
      <w:r w:rsidRPr="007925B9">
        <w:rPr>
          <w:rFonts w:ascii="Arial" w:eastAsia="Arial Unicode MS" w:hAnsi="Arial" w:cs="Arial"/>
          <w:b/>
          <w:bCs/>
        </w:rPr>
        <w:t>uente Institucional: Departamento de Registro y  Estadística de Salud</w:t>
      </w:r>
    </w:p>
    <w:p w14:paraId="385718F2" w14:textId="77777777" w:rsidR="00270EB1" w:rsidRDefault="007925B9" w:rsidP="008A51C5">
      <w:pPr>
        <w:spacing w:before="0" w:after="0" w:line="240" w:lineRule="auto"/>
        <w:ind w:left="567"/>
        <w:rPr>
          <w:rFonts w:ascii="Arial" w:eastAsia="Arial Unicode MS" w:hAnsi="Arial" w:cs="Arial"/>
          <w:b/>
          <w:bCs/>
        </w:rPr>
      </w:pPr>
      <w:r w:rsidRPr="007925B9">
        <w:rPr>
          <w:rFonts w:ascii="Arial" w:eastAsia="Arial Unicode MS" w:hAnsi="Arial" w:cs="Arial"/>
          <w:b/>
          <w:bCs/>
        </w:rPr>
        <w:t xml:space="preserve"> </w:t>
      </w:r>
    </w:p>
    <w:p w14:paraId="0064CFFD" w14:textId="77777777" w:rsidR="008A51C5" w:rsidRDefault="008A51C5" w:rsidP="008A51C5">
      <w:pPr>
        <w:spacing w:before="0" w:after="0" w:line="240" w:lineRule="auto"/>
        <w:ind w:left="567"/>
        <w:rPr>
          <w:rFonts w:ascii="Arial" w:eastAsia="Arial Unicode MS" w:hAnsi="Arial" w:cs="Arial"/>
          <w:b/>
          <w:bCs/>
        </w:rPr>
      </w:pPr>
    </w:p>
    <w:p w14:paraId="368BC8BE" w14:textId="77777777" w:rsidR="009F1413" w:rsidRDefault="009F1413" w:rsidP="008A51C5">
      <w:pPr>
        <w:spacing w:before="0" w:after="0" w:line="240" w:lineRule="auto"/>
        <w:ind w:left="567"/>
        <w:rPr>
          <w:rFonts w:ascii="Arial" w:eastAsia="Arial Unicode MS" w:hAnsi="Arial" w:cs="Arial"/>
          <w:b/>
          <w:bCs/>
        </w:rPr>
      </w:pPr>
    </w:p>
    <w:p w14:paraId="2BA104D5" w14:textId="77777777" w:rsidR="009F1413" w:rsidRDefault="009F1413" w:rsidP="008A51C5">
      <w:pPr>
        <w:spacing w:before="0" w:after="0" w:line="240" w:lineRule="auto"/>
        <w:ind w:left="567"/>
        <w:rPr>
          <w:rFonts w:ascii="Arial" w:eastAsia="Arial Unicode MS" w:hAnsi="Arial" w:cs="Arial"/>
          <w:b/>
          <w:bCs/>
        </w:rPr>
      </w:pPr>
    </w:p>
    <w:p w14:paraId="5B431F24" w14:textId="77777777" w:rsidR="00AF3D83" w:rsidRDefault="00AF3D83" w:rsidP="008A51C5">
      <w:pPr>
        <w:spacing w:before="0" w:after="0" w:line="240" w:lineRule="auto"/>
        <w:ind w:left="567"/>
        <w:rPr>
          <w:rFonts w:ascii="Arial" w:eastAsia="Arial Unicode MS" w:hAnsi="Arial" w:cs="Arial"/>
          <w:b/>
          <w:bCs/>
        </w:rPr>
      </w:pPr>
    </w:p>
    <w:p w14:paraId="390E9806" w14:textId="77777777" w:rsidR="00AF3D83" w:rsidRDefault="00AF3D83" w:rsidP="008A51C5">
      <w:pPr>
        <w:spacing w:before="0" w:after="0" w:line="240" w:lineRule="auto"/>
        <w:ind w:left="567"/>
        <w:rPr>
          <w:rFonts w:ascii="Arial" w:eastAsia="Arial Unicode MS" w:hAnsi="Arial" w:cs="Arial"/>
          <w:b/>
          <w:bCs/>
        </w:rPr>
      </w:pPr>
    </w:p>
    <w:p w14:paraId="7FEADFE3" w14:textId="77777777" w:rsidR="008A51C5" w:rsidRPr="002E7AF2" w:rsidRDefault="008A51C5" w:rsidP="008A51C5">
      <w:pPr>
        <w:pStyle w:val="Ttulo2"/>
        <w:rPr>
          <w:rFonts w:ascii="Arial" w:eastAsia="Arial Unicode MS" w:hAnsi="Arial" w:cs="Arial"/>
          <w:sz w:val="24"/>
          <w:szCs w:val="24"/>
        </w:rPr>
      </w:pPr>
      <w:bookmarkStart w:id="10" w:name="_Toc88130570"/>
      <w:bookmarkStart w:id="11" w:name="_Toc89165826"/>
      <w:r w:rsidRPr="002E7AF2">
        <w:rPr>
          <w:rFonts w:ascii="Arial" w:eastAsia="Arial Unicode MS" w:hAnsi="Arial" w:cs="Arial"/>
          <w:sz w:val="24"/>
          <w:szCs w:val="24"/>
        </w:rPr>
        <w:t>Tasa de natalidad</w:t>
      </w:r>
      <w:bookmarkEnd w:id="10"/>
      <w:bookmarkEnd w:id="11"/>
    </w:p>
    <w:p w14:paraId="709C1321" w14:textId="77777777" w:rsidR="008A51C5" w:rsidRPr="002E7AF2" w:rsidRDefault="008A51C5" w:rsidP="008A51C5">
      <w:pPr>
        <w:spacing w:before="240" w:after="0" w:line="360" w:lineRule="auto"/>
        <w:jc w:val="both"/>
        <w:rPr>
          <w:rFonts w:ascii="Arial" w:eastAsia="Arial Unicode MS" w:hAnsi="Arial" w:cs="Arial"/>
          <w:sz w:val="24"/>
          <w:szCs w:val="24"/>
        </w:rPr>
      </w:pPr>
      <w:r w:rsidRPr="002E7AF2">
        <w:rPr>
          <w:rFonts w:ascii="Arial" w:eastAsia="Arial Unicode MS" w:hAnsi="Arial" w:cs="Arial"/>
          <w:sz w:val="24"/>
          <w:szCs w:val="24"/>
        </w:rPr>
        <w:t xml:space="preserve">De acuerdo con informes estadísticos del INEC, la tasa de natalidad de la Región de Salud de Panamá Oeste, para el año 2023 fue de 13.1  nacimientos por 1.000 habitantes. Este indicador ha estado disminuyendo de forma directamente proporcional a la tasa de fecundidad en las últimas décadas. </w:t>
      </w:r>
    </w:p>
    <w:p w14:paraId="2E96C902" w14:textId="77777777" w:rsidR="008A51C5" w:rsidRPr="002E7AF2" w:rsidRDefault="008A51C5" w:rsidP="008A51C5">
      <w:pPr>
        <w:pStyle w:val="Ttulo2"/>
        <w:rPr>
          <w:rFonts w:ascii="Arial" w:eastAsia="Arial Unicode MS" w:hAnsi="Arial" w:cs="Arial"/>
          <w:sz w:val="24"/>
          <w:szCs w:val="24"/>
        </w:rPr>
      </w:pPr>
      <w:bookmarkStart w:id="12" w:name="_Toc88130571"/>
      <w:bookmarkStart w:id="13" w:name="_Toc89165827"/>
      <w:r w:rsidRPr="002E7AF2">
        <w:rPr>
          <w:rFonts w:ascii="Arial" w:eastAsia="Arial Unicode MS" w:hAnsi="Arial" w:cs="Arial"/>
          <w:sz w:val="24"/>
          <w:szCs w:val="24"/>
        </w:rPr>
        <w:t>Mortalidad general</w:t>
      </w:r>
      <w:bookmarkEnd w:id="12"/>
      <w:bookmarkEnd w:id="13"/>
    </w:p>
    <w:p w14:paraId="69AA1A7B" w14:textId="77777777" w:rsidR="008A51C5" w:rsidRPr="002E7AF2" w:rsidRDefault="008A51C5" w:rsidP="00BC73F4">
      <w:pPr>
        <w:spacing w:before="240" w:after="0" w:line="360" w:lineRule="auto"/>
        <w:ind w:left="567"/>
        <w:jc w:val="both"/>
        <w:rPr>
          <w:rFonts w:ascii="Arial" w:eastAsia="Arial Unicode MS" w:hAnsi="Arial" w:cs="Arial"/>
          <w:sz w:val="24"/>
          <w:szCs w:val="24"/>
        </w:rPr>
      </w:pPr>
      <w:r w:rsidRPr="002E7AF2">
        <w:rPr>
          <w:rFonts w:ascii="Arial" w:eastAsia="Arial Unicode MS" w:hAnsi="Arial" w:cs="Arial"/>
          <w:sz w:val="24"/>
          <w:szCs w:val="24"/>
        </w:rPr>
        <w:t>Las tasas de mortalidad general han variado levemente en los últimos años en 1- 2 %. Es importante hacer notar una disminución de la tasa de mortalidad en menores de 1 año en 3.68 %, así como en la tasa de mortalidad de menores de 5 años en 3.5%.  Sin embargo, hay leves incrementos en la tasa de mortalidad materna y en la neonatal lo que nos hace buscar las causas específicas de las mismas</w:t>
      </w:r>
    </w:p>
    <w:p w14:paraId="3DC6C8D6" w14:textId="77777777" w:rsidR="008A51C5" w:rsidRPr="002E7AF2" w:rsidRDefault="008A51C5" w:rsidP="008A51C5">
      <w:pPr>
        <w:pStyle w:val="Ttulo2"/>
        <w:rPr>
          <w:rFonts w:ascii="Arial" w:eastAsia="Arial Unicode MS" w:hAnsi="Arial" w:cs="Arial"/>
          <w:sz w:val="24"/>
          <w:szCs w:val="24"/>
        </w:rPr>
      </w:pPr>
      <w:bookmarkStart w:id="14" w:name="_Toc88130572"/>
      <w:bookmarkStart w:id="15" w:name="_Toc89165828"/>
      <w:r w:rsidRPr="002E7AF2">
        <w:rPr>
          <w:rFonts w:ascii="Arial" w:eastAsia="Arial Unicode MS" w:hAnsi="Arial" w:cs="Arial"/>
          <w:sz w:val="24"/>
          <w:szCs w:val="24"/>
        </w:rPr>
        <w:t>Esperanza de vida al nacer</w:t>
      </w:r>
      <w:bookmarkEnd w:id="14"/>
      <w:bookmarkEnd w:id="15"/>
    </w:p>
    <w:p w14:paraId="0E137FA7" w14:textId="77777777" w:rsidR="004277A4" w:rsidRDefault="008A51C5" w:rsidP="008A51C5">
      <w:pPr>
        <w:spacing w:before="240" w:after="0" w:line="360" w:lineRule="auto"/>
        <w:jc w:val="both"/>
        <w:rPr>
          <w:rFonts w:ascii="Arial" w:eastAsia="Arial Unicode MS" w:hAnsi="Arial" w:cs="Arial"/>
          <w:sz w:val="24"/>
          <w:szCs w:val="24"/>
        </w:rPr>
        <w:sectPr w:rsidR="004277A4" w:rsidSect="008A51C5">
          <w:headerReference w:type="default" r:id="rId16"/>
          <w:footerReference w:type="default" r:id="rId17"/>
          <w:type w:val="continuous"/>
          <w:pgSz w:w="11906" w:h="16838" w:code="9"/>
          <w:pgMar w:top="720" w:right="1133" w:bottom="720" w:left="936" w:header="0" w:footer="289" w:gutter="0"/>
          <w:pgNumType w:start="0"/>
          <w:cols w:space="720"/>
          <w:titlePg/>
          <w:docGrid w:linePitch="382"/>
        </w:sectPr>
      </w:pPr>
      <w:r w:rsidRPr="002E7AF2">
        <w:rPr>
          <w:rFonts w:ascii="Arial" w:eastAsia="Arial Unicode MS" w:hAnsi="Arial" w:cs="Arial"/>
          <w:sz w:val="24"/>
          <w:szCs w:val="24"/>
        </w:rPr>
        <w:t xml:space="preserve">La esperanza de vida al nacer aumentó de 76.5 años en el año 2000, a 79.96 en el año 2022 teniendo en cuenta que para este mismo año las mujeres tienen una esperanza de vida de 82.8 mientras que los hombres tienen una esperanza de vida de 77.27 años. </w:t>
      </w:r>
    </w:p>
    <w:p w14:paraId="1D14EF34" w14:textId="77777777" w:rsidR="004277A4" w:rsidRDefault="004277A4" w:rsidP="00BC73F4">
      <w:pPr>
        <w:spacing w:before="0" w:after="0" w:line="240" w:lineRule="auto"/>
        <w:rPr>
          <w:rFonts w:ascii="Arial" w:eastAsia="Arial Unicode MS" w:hAnsi="Arial" w:cs="Arial"/>
          <w:b/>
          <w:bCs/>
        </w:rPr>
      </w:pPr>
    </w:p>
    <w:p w14:paraId="472966F2" w14:textId="77777777" w:rsidR="008A51C5" w:rsidRPr="007925B9" w:rsidRDefault="00BC73F4" w:rsidP="008A51C5">
      <w:pPr>
        <w:pStyle w:val="Ttulo1"/>
        <w:rPr>
          <w:rFonts w:ascii="Arial" w:hAnsi="Arial" w:cs="Arial"/>
          <w:sz w:val="24"/>
          <w:szCs w:val="24"/>
        </w:rPr>
      </w:pPr>
      <w:bookmarkStart w:id="16" w:name="_Toc88130574"/>
      <w:bookmarkStart w:id="17" w:name="_Toc89165830"/>
      <w:r>
        <w:rPr>
          <w:rFonts w:ascii="Arial" w:hAnsi="Arial" w:cs="Arial"/>
          <w:sz w:val="24"/>
          <w:szCs w:val="24"/>
        </w:rPr>
        <w:t>e</w:t>
      </w:r>
      <w:r w:rsidR="008A51C5" w:rsidRPr="002E7AF2">
        <w:rPr>
          <w:rFonts w:ascii="Arial" w:hAnsi="Arial" w:cs="Arial"/>
          <w:sz w:val="24"/>
          <w:szCs w:val="24"/>
        </w:rPr>
        <w:t>structura poblaciona</w:t>
      </w:r>
      <w:bookmarkEnd w:id="16"/>
      <w:bookmarkEnd w:id="17"/>
      <w:r>
        <w:rPr>
          <w:rFonts w:ascii="Arial" w:hAnsi="Arial" w:cs="Arial"/>
          <w:sz w:val="24"/>
          <w:szCs w:val="24"/>
        </w:rPr>
        <w:t>l</w:t>
      </w:r>
    </w:p>
    <w:p w14:paraId="1A5F2F94" w14:textId="77777777" w:rsidR="008A51C5" w:rsidRPr="002E7AF2" w:rsidRDefault="008A51C5" w:rsidP="008A51C5">
      <w:pPr>
        <w:pStyle w:val="NormalWeb"/>
        <w:rPr>
          <w:rFonts w:ascii="Arial" w:hAnsi="Arial" w:cs="Arial"/>
        </w:rPr>
      </w:pPr>
      <w:r w:rsidRPr="002E7AF2">
        <w:rPr>
          <w:rFonts w:ascii="Arial" w:hAnsi="Arial" w:cs="Arial"/>
        </w:rPr>
        <w:t>La provincia de Panamá Oeste ha experimentado un notable crecimiento y transformación en su estructura poblacional en las últimas décadas. A continuación, se detallan aspectos clave de su demografía:</w:t>
      </w:r>
    </w:p>
    <w:p w14:paraId="50B0F630" w14:textId="77777777" w:rsidR="008A51C5" w:rsidRPr="002E7AF2" w:rsidRDefault="008A51C5" w:rsidP="008A51C5">
      <w:pPr>
        <w:pStyle w:val="Ttulo3"/>
        <w:rPr>
          <w:rFonts w:ascii="Arial" w:hAnsi="Arial" w:cs="Arial"/>
          <w:sz w:val="24"/>
          <w:szCs w:val="24"/>
        </w:rPr>
      </w:pPr>
      <w:r w:rsidRPr="002E7AF2">
        <w:rPr>
          <w:rStyle w:val="Textoennegrita"/>
          <w:rFonts w:ascii="Arial" w:hAnsi="Arial" w:cs="Arial"/>
          <w:b w:val="0"/>
          <w:bCs w:val="0"/>
          <w:sz w:val="24"/>
          <w:szCs w:val="24"/>
        </w:rPr>
        <w:t>Crecimiento Poblacional</w:t>
      </w:r>
    </w:p>
    <w:p w14:paraId="2FE17CD6" w14:textId="77777777" w:rsidR="008A51C5" w:rsidRPr="002E7AF2" w:rsidRDefault="008A51C5" w:rsidP="008A51C5">
      <w:pPr>
        <w:pStyle w:val="NormalWeb"/>
        <w:rPr>
          <w:rFonts w:ascii="Arial" w:hAnsi="Arial" w:cs="Arial"/>
        </w:rPr>
      </w:pPr>
      <w:r w:rsidRPr="002E7AF2">
        <w:rPr>
          <w:rFonts w:ascii="Arial" w:hAnsi="Arial" w:cs="Arial"/>
        </w:rPr>
        <w:t xml:space="preserve">Según datos del Instituto Nacional de Estadística y Censo (INEC), la población de Panamá Oeste alcanzó los </w:t>
      </w:r>
      <w:r w:rsidRPr="002E7AF2">
        <w:rPr>
          <w:rStyle w:val="Textoennegrita"/>
          <w:rFonts w:ascii="Arial" w:hAnsi="Arial" w:cs="Arial"/>
        </w:rPr>
        <w:t>653,665 habitantes</w:t>
      </w:r>
      <w:r w:rsidRPr="002E7AF2">
        <w:rPr>
          <w:rFonts w:ascii="Arial" w:hAnsi="Arial" w:cs="Arial"/>
        </w:rPr>
        <w:t xml:space="preserve"> en el censo más reciente, reflejando un incremento significativo respecto a censos anteriores. </w:t>
      </w:r>
    </w:p>
    <w:p w14:paraId="787ED8B5" w14:textId="77777777" w:rsidR="008A51C5" w:rsidRPr="002E7AF2" w:rsidRDefault="008A51C5" w:rsidP="008A51C5">
      <w:pPr>
        <w:pStyle w:val="Ttulo3"/>
        <w:rPr>
          <w:rFonts w:ascii="Arial" w:hAnsi="Arial" w:cs="Arial"/>
          <w:sz w:val="24"/>
          <w:szCs w:val="24"/>
        </w:rPr>
      </w:pPr>
      <w:r w:rsidRPr="002E7AF2">
        <w:rPr>
          <w:rStyle w:val="Textoennegrita"/>
          <w:rFonts w:ascii="Arial" w:hAnsi="Arial" w:cs="Arial"/>
          <w:b w:val="0"/>
          <w:bCs w:val="0"/>
          <w:sz w:val="24"/>
          <w:szCs w:val="24"/>
        </w:rPr>
        <w:t>Distribución por Género</w:t>
      </w:r>
    </w:p>
    <w:p w14:paraId="354C9616" w14:textId="77777777" w:rsidR="008A51C5" w:rsidRPr="002E7AF2" w:rsidRDefault="008A51C5" w:rsidP="008A51C5">
      <w:pPr>
        <w:pStyle w:val="NormalWeb"/>
        <w:rPr>
          <w:rFonts w:ascii="Arial" w:hAnsi="Arial" w:cs="Arial"/>
        </w:rPr>
      </w:pPr>
      <w:r w:rsidRPr="002E7AF2">
        <w:rPr>
          <w:rFonts w:ascii="Arial" w:hAnsi="Arial" w:cs="Arial"/>
        </w:rPr>
        <w:t xml:space="preserve">El mismo censo indica que la población femenina en la provincia creció de </w:t>
      </w:r>
      <w:r w:rsidRPr="002E7AF2">
        <w:rPr>
          <w:rStyle w:val="Textoennegrita"/>
          <w:rFonts w:ascii="Arial" w:hAnsi="Arial" w:cs="Arial"/>
        </w:rPr>
        <w:t>230,493</w:t>
      </w:r>
      <w:r w:rsidRPr="002E7AF2">
        <w:rPr>
          <w:rFonts w:ascii="Arial" w:hAnsi="Arial" w:cs="Arial"/>
        </w:rPr>
        <w:t xml:space="preserve"> en 2010 a </w:t>
      </w:r>
      <w:r w:rsidRPr="002E7AF2">
        <w:rPr>
          <w:rStyle w:val="Textoennegrita"/>
          <w:rFonts w:ascii="Arial" w:hAnsi="Arial" w:cs="Arial"/>
        </w:rPr>
        <w:t>330,936</w:t>
      </w:r>
      <w:r w:rsidRPr="002E7AF2">
        <w:rPr>
          <w:rFonts w:ascii="Arial" w:hAnsi="Arial" w:cs="Arial"/>
        </w:rPr>
        <w:t xml:space="preserve"> en 2023, lo que representa un aumento del 50.6%. </w:t>
      </w:r>
    </w:p>
    <w:p w14:paraId="5626870F" w14:textId="77777777" w:rsidR="008A51C5" w:rsidRPr="002E7AF2" w:rsidRDefault="008A51C5" w:rsidP="008A51C5">
      <w:pPr>
        <w:pStyle w:val="Ttulo3"/>
        <w:rPr>
          <w:rFonts w:ascii="Arial" w:hAnsi="Arial" w:cs="Arial"/>
          <w:sz w:val="24"/>
          <w:szCs w:val="24"/>
        </w:rPr>
      </w:pPr>
      <w:r w:rsidRPr="002E7AF2">
        <w:rPr>
          <w:rStyle w:val="Textoennegrita"/>
          <w:rFonts w:ascii="Arial" w:hAnsi="Arial" w:cs="Arial"/>
          <w:b w:val="0"/>
          <w:bCs w:val="0"/>
          <w:sz w:val="24"/>
          <w:szCs w:val="24"/>
        </w:rPr>
        <w:t>Composición por Edad</w:t>
      </w:r>
    </w:p>
    <w:p w14:paraId="1F1825B7" w14:textId="77777777" w:rsidR="008A51C5" w:rsidRPr="002E7AF2" w:rsidRDefault="008A51C5" w:rsidP="008A51C5">
      <w:pPr>
        <w:pStyle w:val="NormalWeb"/>
        <w:rPr>
          <w:rFonts w:ascii="Arial" w:hAnsi="Arial" w:cs="Arial"/>
        </w:rPr>
      </w:pPr>
      <w:r w:rsidRPr="002E7AF2">
        <w:rPr>
          <w:rFonts w:ascii="Arial" w:hAnsi="Arial" w:cs="Arial"/>
        </w:rPr>
        <w:t xml:space="preserve">La provincia presenta una estructura poblacional joven, con una proporción significativa de habitantes menores de 15 años de predominio en los distritos de Arraijan y La Chorrera. Sin embargo, se observa una tendencia al envejecimiento poblacional a nivel de los distritos de Capirra, Chame y San Carlos. </w:t>
      </w:r>
    </w:p>
    <w:p w14:paraId="7C6B9A18" w14:textId="77777777" w:rsidR="008A51C5" w:rsidRPr="002E7AF2" w:rsidRDefault="008A51C5" w:rsidP="008A51C5">
      <w:pPr>
        <w:pStyle w:val="Ttulo3"/>
        <w:rPr>
          <w:rFonts w:ascii="Arial" w:hAnsi="Arial" w:cs="Arial"/>
          <w:sz w:val="24"/>
          <w:szCs w:val="24"/>
        </w:rPr>
      </w:pPr>
      <w:r w:rsidRPr="002E7AF2">
        <w:rPr>
          <w:rStyle w:val="Textoennegrita"/>
          <w:rFonts w:ascii="Arial" w:hAnsi="Arial" w:cs="Arial"/>
          <w:b w:val="0"/>
          <w:bCs w:val="0"/>
          <w:sz w:val="24"/>
          <w:szCs w:val="24"/>
        </w:rPr>
        <w:t>Factores de Crecimiento</w:t>
      </w:r>
    </w:p>
    <w:p w14:paraId="470388E6" w14:textId="77777777" w:rsidR="008A51C5" w:rsidRPr="002E7AF2" w:rsidRDefault="008A51C5" w:rsidP="008A51C5">
      <w:pPr>
        <w:pStyle w:val="NormalWeb"/>
        <w:rPr>
          <w:rFonts w:ascii="Arial" w:hAnsi="Arial" w:cs="Arial"/>
        </w:rPr>
      </w:pPr>
      <w:r w:rsidRPr="002E7AF2">
        <w:rPr>
          <w:rFonts w:ascii="Arial" w:hAnsi="Arial" w:cs="Arial"/>
        </w:rPr>
        <w:t>El notable aumento poblacional en Panamá Oeste se atribuye a varios factores:</w:t>
      </w:r>
    </w:p>
    <w:p w14:paraId="6DA7B4E5" w14:textId="77777777" w:rsidR="008A51C5" w:rsidRPr="002E7AF2" w:rsidRDefault="008A51C5" w:rsidP="008A51C5">
      <w:pPr>
        <w:pStyle w:val="NormalWeb"/>
        <w:numPr>
          <w:ilvl w:val="0"/>
          <w:numId w:val="6"/>
        </w:numPr>
        <w:rPr>
          <w:rFonts w:ascii="Arial" w:hAnsi="Arial" w:cs="Arial"/>
        </w:rPr>
      </w:pPr>
      <w:r w:rsidRPr="002E7AF2">
        <w:rPr>
          <w:rStyle w:val="Textoennegrita"/>
          <w:rFonts w:ascii="Arial" w:hAnsi="Arial" w:cs="Arial"/>
        </w:rPr>
        <w:t>Expansión Urbana:</w:t>
      </w:r>
      <w:r w:rsidRPr="002E7AF2">
        <w:rPr>
          <w:rFonts w:ascii="Arial" w:hAnsi="Arial" w:cs="Arial"/>
        </w:rPr>
        <w:t xml:space="preserve"> La cercanía a la Ciudad de Panamá ha propiciado el desarrollo de áreas residenciales en la provincia, atrayendo a personas que buscan viviendas más asequibles.</w:t>
      </w:r>
    </w:p>
    <w:p w14:paraId="55D3B11F" w14:textId="77777777" w:rsidR="008A51C5" w:rsidRPr="002E7AF2" w:rsidRDefault="008A51C5" w:rsidP="008A51C5">
      <w:pPr>
        <w:pStyle w:val="NormalWeb"/>
        <w:numPr>
          <w:ilvl w:val="0"/>
          <w:numId w:val="6"/>
        </w:numPr>
        <w:rPr>
          <w:rFonts w:ascii="Arial" w:hAnsi="Arial" w:cs="Arial"/>
        </w:rPr>
      </w:pPr>
      <w:r w:rsidRPr="002E7AF2">
        <w:rPr>
          <w:rStyle w:val="Textoennegrita"/>
          <w:rFonts w:ascii="Arial" w:hAnsi="Arial" w:cs="Arial"/>
        </w:rPr>
        <w:t>Desarrollo Económico:</w:t>
      </w:r>
      <w:r w:rsidRPr="002E7AF2">
        <w:rPr>
          <w:rFonts w:ascii="Arial" w:hAnsi="Arial" w:cs="Arial"/>
        </w:rPr>
        <w:t xml:space="preserve"> La inversión en infraestructura y la instalación de empresas han generado oportunidades laborales, incentivando la migración hacia la provincia.</w:t>
      </w:r>
    </w:p>
    <w:p w14:paraId="353EDCE3" w14:textId="77777777" w:rsidR="008A51C5" w:rsidRPr="00BC73F4" w:rsidRDefault="008A51C5" w:rsidP="00BC73F4">
      <w:pPr>
        <w:pStyle w:val="NormalWeb"/>
        <w:numPr>
          <w:ilvl w:val="0"/>
          <w:numId w:val="6"/>
        </w:numPr>
        <w:rPr>
          <w:rFonts w:ascii="Arial" w:hAnsi="Arial" w:cs="Arial"/>
        </w:rPr>
      </w:pPr>
      <w:r w:rsidRPr="002E7AF2">
        <w:rPr>
          <w:rStyle w:val="Textoennegrita"/>
          <w:rFonts w:ascii="Arial" w:hAnsi="Arial" w:cs="Arial"/>
        </w:rPr>
        <w:t>Reconversión de Zonas Turísticas:</w:t>
      </w:r>
      <w:r w:rsidRPr="002E7AF2">
        <w:rPr>
          <w:rFonts w:ascii="Arial" w:hAnsi="Arial" w:cs="Arial"/>
        </w:rPr>
        <w:t xml:space="preserve"> Áreas anteriormente destinadas al turismo se han transformado en zonas de residencia permanente, contribuyendo al incremento poblacional. </w:t>
      </w:r>
    </w:p>
    <w:p w14:paraId="47ACB626" w14:textId="77777777" w:rsidR="008A51C5" w:rsidRPr="002E7AF2" w:rsidRDefault="008A51C5" w:rsidP="008A51C5">
      <w:pPr>
        <w:spacing w:line="360" w:lineRule="auto"/>
        <w:rPr>
          <w:rFonts w:ascii="Arial" w:eastAsia="Times New Roman" w:hAnsi="Arial" w:cs="Arial"/>
          <w:sz w:val="24"/>
          <w:szCs w:val="24"/>
          <w:u w:val="single"/>
          <w:lang w:val="es-PA"/>
        </w:rPr>
      </w:pPr>
    </w:p>
    <w:p w14:paraId="47D4A6CC" w14:textId="77777777" w:rsidR="009F1413" w:rsidRDefault="009F1413" w:rsidP="009F1413">
      <w:pPr>
        <w:spacing w:line="360" w:lineRule="auto"/>
        <w:jc w:val="both"/>
        <w:rPr>
          <w:rFonts w:ascii="Arial" w:eastAsia="Calibri" w:hAnsi="Arial" w:cs="Arial"/>
          <w:b/>
          <w:color w:val="2E74B5" w:themeColor="accent1" w:themeShade="BF"/>
          <w:sz w:val="24"/>
          <w:szCs w:val="24"/>
        </w:rPr>
      </w:pPr>
      <w:r w:rsidRPr="007925B9">
        <w:rPr>
          <w:rFonts w:ascii="Arial" w:eastAsia="Times New Roman" w:hAnsi="Arial" w:cs="Arial"/>
          <w:b/>
          <w:color w:val="2E74B5" w:themeColor="accent1" w:themeShade="BF"/>
          <w:sz w:val="24"/>
          <w:szCs w:val="24"/>
          <w:lang w:val="es-PA"/>
        </w:rPr>
        <w:t>Distrito de Arraiján</w:t>
      </w:r>
    </w:p>
    <w:p w14:paraId="440FB587" w14:textId="77777777" w:rsidR="009F1413" w:rsidRPr="002A0F1F" w:rsidRDefault="009F1413" w:rsidP="00BC73F4">
      <w:pPr>
        <w:spacing w:line="240" w:lineRule="auto"/>
        <w:jc w:val="both"/>
        <w:rPr>
          <w:rFonts w:ascii="Arial" w:eastAsia="Calibri" w:hAnsi="Arial" w:cs="Arial"/>
          <w:b/>
          <w:color w:val="2E74B5" w:themeColor="accent1" w:themeShade="BF"/>
          <w:sz w:val="24"/>
          <w:szCs w:val="24"/>
        </w:rPr>
      </w:pPr>
      <w:r w:rsidRPr="002E7AF2">
        <w:rPr>
          <w:rFonts w:ascii="Arial" w:hAnsi="Arial" w:cs="Arial"/>
          <w:sz w:val="24"/>
          <w:szCs w:val="24"/>
        </w:rPr>
        <w:t>Al analizar la estructura de la población, se observa que el 30.7% de los habitantes son menores de 15 años y el 4.5% son de 65 años y más. El 64.8%, corresponde al grupo de edad productiva de 15 - 64 años. Los &lt;5</w:t>
      </w:r>
      <w:r w:rsidRPr="002E7AF2">
        <w:rPr>
          <w:rFonts w:ascii="Arial" w:eastAsia="Times New Roman" w:hAnsi="Arial" w:cs="Arial"/>
          <w:b/>
          <w:bCs/>
          <w:color w:val="000080"/>
          <w:sz w:val="24"/>
          <w:szCs w:val="24"/>
        </w:rPr>
        <w:t xml:space="preserve"> </w:t>
      </w:r>
      <w:r w:rsidRPr="002E7AF2">
        <w:rPr>
          <w:rFonts w:ascii="Arial" w:hAnsi="Arial" w:cs="Arial"/>
          <w:sz w:val="24"/>
          <w:szCs w:val="24"/>
        </w:rPr>
        <w:t>años representan el 7.8 %, el grupo de 5 – 9 el 8.6%, el grupo de 10 – 14 años el 8.6% y de 15-19 años el 7.9%. El sexo masculino, constituye el 49.7% y el sexo femenino el 50.3%.</w:t>
      </w:r>
    </w:p>
    <w:p w14:paraId="29B3D895" w14:textId="77777777" w:rsidR="009F1413" w:rsidRPr="002A0F1F" w:rsidRDefault="009F1413" w:rsidP="009F1413">
      <w:pPr>
        <w:spacing w:line="240" w:lineRule="auto"/>
        <w:jc w:val="both"/>
        <w:rPr>
          <w:rFonts w:ascii="Arial" w:eastAsia="Times New Roman" w:hAnsi="Arial" w:cs="Arial"/>
          <w:b/>
          <w:color w:val="2E74B5" w:themeColor="accent1" w:themeShade="BF"/>
          <w:sz w:val="24"/>
          <w:szCs w:val="24"/>
          <w:lang w:val="es-PA"/>
        </w:rPr>
      </w:pPr>
      <w:r w:rsidRPr="002A0F1F">
        <w:rPr>
          <w:rFonts w:ascii="Arial" w:eastAsia="Times New Roman" w:hAnsi="Arial" w:cs="Arial"/>
          <w:b/>
          <w:color w:val="2E74B5" w:themeColor="accent1" w:themeShade="BF"/>
          <w:sz w:val="24"/>
          <w:szCs w:val="24"/>
          <w:lang w:val="es-PA"/>
        </w:rPr>
        <w:t xml:space="preserve">Distrito de Capira </w:t>
      </w:r>
    </w:p>
    <w:p w14:paraId="73888C1D" w14:textId="77777777" w:rsidR="009F1413" w:rsidRPr="008E4E94" w:rsidRDefault="009F1413" w:rsidP="008E4E94">
      <w:pPr>
        <w:pStyle w:val="ASIS"/>
        <w:rPr>
          <w:rFonts w:ascii="Arial" w:hAnsi="Arial" w:cs="Arial"/>
          <w:szCs w:val="24"/>
        </w:rPr>
      </w:pPr>
      <w:r w:rsidRPr="002E7AF2">
        <w:rPr>
          <w:rFonts w:ascii="Arial" w:hAnsi="Arial" w:cs="Arial"/>
          <w:szCs w:val="24"/>
        </w:rPr>
        <w:t>En cuanto a la estructura de esta población, el sexo masculino, constituye el 52.3% y el sexo femenino el 47.7%; se observa que los &lt;5</w:t>
      </w:r>
      <w:r w:rsidRPr="002E7AF2">
        <w:rPr>
          <w:rFonts w:ascii="Arial" w:hAnsi="Arial" w:cs="Arial"/>
          <w:b/>
          <w:bCs/>
          <w:color w:val="000080"/>
          <w:szCs w:val="24"/>
        </w:rPr>
        <w:t xml:space="preserve"> </w:t>
      </w:r>
      <w:r w:rsidRPr="002E7AF2">
        <w:rPr>
          <w:rFonts w:ascii="Arial" w:hAnsi="Arial" w:cs="Arial"/>
          <w:szCs w:val="24"/>
        </w:rPr>
        <w:t xml:space="preserve">años representan el 8.4 %, el grupo de 5–9 el 10.0%, el grupo de 10 – 14 años el 9.8 % y de 15-19 años el 9.0%.  El 27.1 % de los habitantes son menores de 15 años y el 12.8% son mayores de 65 años, El 60.0 %, corresponde al grupo de edad productiva de </w:t>
      </w:r>
      <w:r w:rsidR="008E4E94">
        <w:rPr>
          <w:rFonts w:ascii="Arial" w:hAnsi="Arial" w:cs="Arial"/>
          <w:szCs w:val="24"/>
        </w:rPr>
        <w:t xml:space="preserve">15 - 64 años. </w:t>
      </w:r>
    </w:p>
    <w:p w14:paraId="58743962" w14:textId="77777777" w:rsidR="009F1413" w:rsidRPr="002A0F1F" w:rsidRDefault="009F1413" w:rsidP="009F1413">
      <w:pPr>
        <w:spacing w:line="240" w:lineRule="auto"/>
        <w:jc w:val="both"/>
        <w:rPr>
          <w:rFonts w:ascii="Arial" w:eastAsia="Times New Roman" w:hAnsi="Arial" w:cs="Arial"/>
          <w:b/>
          <w:color w:val="2E74B5" w:themeColor="accent1" w:themeShade="BF"/>
          <w:sz w:val="24"/>
          <w:szCs w:val="24"/>
          <w:lang w:val="es-PA"/>
        </w:rPr>
      </w:pPr>
      <w:r>
        <w:rPr>
          <w:rFonts w:ascii="Arial" w:eastAsia="Times New Roman" w:hAnsi="Arial" w:cs="Arial"/>
          <w:b/>
          <w:color w:val="2E74B5" w:themeColor="accent1" w:themeShade="BF"/>
          <w:sz w:val="24"/>
          <w:szCs w:val="24"/>
          <w:lang w:val="es-PA"/>
        </w:rPr>
        <w:t xml:space="preserve">Distrito de Chame </w:t>
      </w:r>
    </w:p>
    <w:p w14:paraId="7DCA4063" w14:textId="77777777" w:rsidR="009F1413" w:rsidRPr="002E7AF2" w:rsidRDefault="009F1413" w:rsidP="009F1413">
      <w:pPr>
        <w:pStyle w:val="ASIS"/>
        <w:rPr>
          <w:rFonts w:ascii="Arial" w:hAnsi="Arial" w:cs="Arial"/>
          <w:szCs w:val="24"/>
          <w:lang w:val="es-PA"/>
        </w:rPr>
      </w:pPr>
      <w:r w:rsidRPr="002E7AF2">
        <w:rPr>
          <w:rFonts w:ascii="Arial" w:hAnsi="Arial" w:cs="Arial"/>
          <w:szCs w:val="24"/>
          <w:lang w:val="es-PA"/>
        </w:rPr>
        <w:t>En cuanto a la estructura de esta población, el sexo masculino, constituye el 53.1% y el sexo femenino el 46.9%; se observa que los &lt;5</w:t>
      </w:r>
      <w:r w:rsidRPr="002E7AF2">
        <w:rPr>
          <w:rFonts w:ascii="Arial" w:hAnsi="Arial" w:cs="Arial"/>
          <w:b/>
          <w:bCs/>
          <w:color w:val="000080"/>
          <w:szCs w:val="24"/>
          <w:lang w:val="es-PA"/>
        </w:rPr>
        <w:t xml:space="preserve"> </w:t>
      </w:r>
      <w:r w:rsidRPr="002E7AF2">
        <w:rPr>
          <w:rFonts w:ascii="Arial" w:hAnsi="Arial" w:cs="Arial"/>
          <w:szCs w:val="24"/>
          <w:lang w:val="es-PA"/>
        </w:rPr>
        <w:t>años representan el 7.3 %, el grupo de    5–9 el 7.5 %, el grupo de 10 – 14 años el 7.9 % y de 15-19 años el 7.9 %.   El 22.8% de los habitantes son menores de 15 años y el 15.5% son mayores de 65 años, El 61.7%, corresponde al grupo de edad productiva de 15 - 64 años.</w:t>
      </w:r>
    </w:p>
    <w:p w14:paraId="5315035C" w14:textId="77777777" w:rsidR="009F1413" w:rsidRPr="002A0F1F" w:rsidRDefault="009F1413" w:rsidP="009F1413">
      <w:pPr>
        <w:spacing w:line="240" w:lineRule="auto"/>
        <w:jc w:val="both"/>
        <w:rPr>
          <w:rFonts w:ascii="Arial" w:eastAsia="Times New Roman" w:hAnsi="Arial" w:cs="Arial"/>
          <w:b/>
          <w:color w:val="2E74B5" w:themeColor="accent1" w:themeShade="BF"/>
          <w:sz w:val="24"/>
          <w:szCs w:val="24"/>
          <w:lang w:val="es-PA"/>
        </w:rPr>
      </w:pPr>
      <w:r w:rsidRPr="002A0F1F">
        <w:rPr>
          <w:rFonts w:ascii="Arial" w:eastAsia="Times New Roman" w:hAnsi="Arial" w:cs="Arial"/>
          <w:b/>
          <w:color w:val="2E74B5" w:themeColor="accent1" w:themeShade="BF"/>
          <w:sz w:val="24"/>
          <w:szCs w:val="24"/>
          <w:lang w:val="es-PA"/>
        </w:rPr>
        <w:t xml:space="preserve">Distrito de La Chorrera </w:t>
      </w:r>
    </w:p>
    <w:p w14:paraId="682EC1C0" w14:textId="77777777" w:rsidR="009F1413" w:rsidRPr="002A0F1F" w:rsidRDefault="009F1413" w:rsidP="009F1413">
      <w:pPr>
        <w:pStyle w:val="ASIS"/>
        <w:rPr>
          <w:rFonts w:ascii="Arial" w:hAnsi="Arial" w:cs="Arial"/>
          <w:szCs w:val="24"/>
        </w:rPr>
      </w:pPr>
      <w:r w:rsidRPr="002E7AF2">
        <w:rPr>
          <w:rFonts w:ascii="Arial" w:hAnsi="Arial" w:cs="Arial"/>
          <w:szCs w:val="24"/>
        </w:rPr>
        <w:t>En cuanto a la estructura de esta población, se observa que los &lt;5</w:t>
      </w:r>
      <w:r w:rsidRPr="002E7AF2">
        <w:rPr>
          <w:rFonts w:ascii="Arial" w:hAnsi="Arial" w:cs="Arial"/>
          <w:b/>
          <w:bCs/>
          <w:color w:val="000080"/>
          <w:szCs w:val="24"/>
        </w:rPr>
        <w:t xml:space="preserve"> </w:t>
      </w:r>
      <w:r w:rsidRPr="002E7AF2">
        <w:rPr>
          <w:rFonts w:ascii="Arial" w:hAnsi="Arial" w:cs="Arial"/>
          <w:szCs w:val="24"/>
        </w:rPr>
        <w:t>años representan el 7.3 %, el grupo de 5–9 el 8.2%, el grupo de 10–14 años el 7.3% y de 15-19 años el 8.0%.  El 23.5% de los habitantes son menores de 15 años y el 12.2% son mayores de 65 años, El 64.3%, corresponde al grupo de edad productiva de 15 - 64 años. El sexo masculino, constituye el 50.</w:t>
      </w:r>
      <w:r w:rsidR="008E4E94">
        <w:rPr>
          <w:rFonts w:ascii="Arial" w:hAnsi="Arial" w:cs="Arial"/>
          <w:szCs w:val="24"/>
        </w:rPr>
        <w:t>8% y el sexo femenino el 49.2%.</w:t>
      </w:r>
    </w:p>
    <w:p w14:paraId="64CBE114" w14:textId="77777777" w:rsidR="009F1413" w:rsidRPr="002A0F1F" w:rsidRDefault="009F1413" w:rsidP="009F1413">
      <w:pPr>
        <w:autoSpaceDE w:val="0"/>
        <w:autoSpaceDN w:val="0"/>
        <w:adjustRightInd w:val="0"/>
        <w:spacing w:line="240" w:lineRule="auto"/>
        <w:jc w:val="both"/>
        <w:rPr>
          <w:rFonts w:ascii="Arial" w:hAnsi="Arial" w:cs="Arial"/>
          <w:b/>
          <w:noProof/>
          <w:sz w:val="24"/>
          <w:szCs w:val="24"/>
          <w:lang w:val="es-PA"/>
        </w:rPr>
      </w:pPr>
      <w:r>
        <w:rPr>
          <w:rFonts w:ascii="Arial" w:eastAsia="Times New Roman" w:hAnsi="Arial" w:cs="Arial"/>
          <w:sz w:val="24"/>
          <w:szCs w:val="24"/>
          <w:lang w:val="es-PA"/>
        </w:rPr>
        <w:t xml:space="preserve">  </w:t>
      </w:r>
      <w:r w:rsidRPr="002A0F1F">
        <w:rPr>
          <w:rFonts w:ascii="Arial" w:eastAsia="Times New Roman" w:hAnsi="Arial" w:cs="Arial"/>
          <w:b/>
          <w:color w:val="2E74B5" w:themeColor="accent1" w:themeShade="BF"/>
          <w:sz w:val="24"/>
          <w:szCs w:val="24"/>
          <w:lang w:val="es-PA"/>
        </w:rPr>
        <w:t xml:space="preserve">Distrito de San Carlos </w:t>
      </w:r>
    </w:p>
    <w:p w14:paraId="7C869F8B" w14:textId="77777777" w:rsidR="009F1413" w:rsidRPr="00BC73F4" w:rsidRDefault="009F1413" w:rsidP="00BC73F4">
      <w:pPr>
        <w:jc w:val="both"/>
        <w:rPr>
          <w:rFonts w:ascii="Arial" w:hAnsi="Arial" w:cs="Arial"/>
          <w:sz w:val="24"/>
          <w:szCs w:val="24"/>
        </w:rPr>
      </w:pPr>
      <w:r w:rsidRPr="002E7AF2">
        <w:rPr>
          <w:rFonts w:ascii="Arial" w:hAnsi="Arial" w:cs="Arial"/>
          <w:sz w:val="24"/>
          <w:szCs w:val="24"/>
        </w:rPr>
        <w:t>En la estructura poblacional de este distrito se puede observar que los &lt;5</w:t>
      </w:r>
      <w:r w:rsidRPr="002E7AF2">
        <w:rPr>
          <w:rFonts w:ascii="Arial" w:eastAsia="Times New Roman" w:hAnsi="Arial" w:cs="Arial"/>
          <w:b/>
          <w:bCs/>
          <w:color w:val="000080"/>
          <w:sz w:val="24"/>
          <w:szCs w:val="24"/>
        </w:rPr>
        <w:t xml:space="preserve"> </w:t>
      </w:r>
      <w:r w:rsidRPr="002E7AF2">
        <w:rPr>
          <w:rFonts w:ascii="Arial" w:hAnsi="Arial" w:cs="Arial"/>
          <w:sz w:val="24"/>
          <w:szCs w:val="24"/>
        </w:rPr>
        <w:t>años representan el 7.3 %, el grupo de 5–9 el 7.6%, el grupo de 10 – 14 años el 8.2% y de 15-19 años el 8.0%.  El 23.2% de los habitantes son menores de 15 años y el 15.0% son mayores de 65 años, El 61.8%, corresponde al grupo de edad productiva de 15 - 64 años. El sexo masculino, constituye el 53.5% y el sexo femenino el 46.5%.</w:t>
      </w:r>
    </w:p>
    <w:p w14:paraId="53A38B2F" w14:textId="77777777" w:rsidR="009F1413" w:rsidRPr="002E7AF2" w:rsidRDefault="009F1413" w:rsidP="009F1413">
      <w:pPr>
        <w:spacing w:before="240" w:after="0" w:line="360" w:lineRule="auto"/>
        <w:rPr>
          <w:rFonts w:ascii="Arial" w:eastAsia="Arial Unicode MS" w:hAnsi="Arial" w:cs="Arial"/>
          <w:sz w:val="24"/>
          <w:szCs w:val="24"/>
        </w:rPr>
      </w:pPr>
    </w:p>
    <w:p w14:paraId="441F754C" w14:textId="77777777" w:rsidR="009F1413" w:rsidRPr="002E7AF2" w:rsidRDefault="009F1413" w:rsidP="009F1413">
      <w:pPr>
        <w:spacing w:line="240" w:lineRule="auto"/>
        <w:jc w:val="both"/>
        <w:rPr>
          <w:rFonts w:ascii="Arial" w:eastAsia="Calibri" w:hAnsi="Arial" w:cs="Arial"/>
          <w:sz w:val="24"/>
          <w:szCs w:val="24"/>
        </w:rPr>
      </w:pPr>
      <w:r w:rsidRPr="002A0F1F">
        <w:rPr>
          <w:rFonts w:ascii="Arial" w:eastAsia="Arial Unicode MS" w:hAnsi="Arial" w:cs="Arial"/>
          <w:b/>
          <w:sz w:val="24"/>
          <w:szCs w:val="24"/>
        </w:rPr>
        <w:t xml:space="preserve">Cuadro No. 3. </w:t>
      </w:r>
      <w:r w:rsidRPr="002A0F1F">
        <w:rPr>
          <w:rFonts w:ascii="Arial" w:eastAsia="Calibri" w:hAnsi="Arial" w:cs="Arial"/>
          <w:b/>
          <w:sz w:val="24"/>
          <w:szCs w:val="24"/>
        </w:rPr>
        <w:t>Etnias predominantes por grupo etario en la Provincia de Panamá Oeste, 2023</w:t>
      </w:r>
      <w:r>
        <w:rPr>
          <w:rFonts w:ascii="Arial" w:eastAsia="Calibri" w:hAnsi="Arial" w:cs="Arial"/>
          <w:sz w:val="24"/>
          <w:szCs w:val="24"/>
        </w:rPr>
        <w:t>.</w:t>
      </w:r>
    </w:p>
    <w:tbl>
      <w:tblPr>
        <w:tblW w:w="9280" w:type="dxa"/>
        <w:jc w:val="center"/>
        <w:tblCellMar>
          <w:left w:w="70" w:type="dxa"/>
          <w:right w:w="70" w:type="dxa"/>
        </w:tblCellMar>
        <w:tblLook w:val="04A0" w:firstRow="1" w:lastRow="0" w:firstColumn="1" w:lastColumn="0" w:noHBand="0" w:noVBand="1"/>
      </w:tblPr>
      <w:tblGrid>
        <w:gridCol w:w="4000"/>
        <w:gridCol w:w="1760"/>
        <w:gridCol w:w="1760"/>
        <w:gridCol w:w="1760"/>
      </w:tblGrid>
      <w:tr w:rsidR="009F1413" w:rsidRPr="002E7AF2" w14:paraId="7FDFAE35" w14:textId="77777777" w:rsidTr="000B0BB0">
        <w:trPr>
          <w:trHeight w:val="300"/>
          <w:jc w:val="center"/>
        </w:trPr>
        <w:tc>
          <w:tcPr>
            <w:tcW w:w="4000" w:type="dxa"/>
            <w:vMerge w:val="restart"/>
            <w:tcBorders>
              <w:top w:val="single" w:sz="4" w:space="0" w:color="auto"/>
              <w:left w:val="single" w:sz="4" w:space="0" w:color="auto"/>
              <w:bottom w:val="single" w:sz="4" w:space="0" w:color="000000"/>
              <w:right w:val="single" w:sz="4" w:space="0" w:color="000000"/>
            </w:tcBorders>
            <w:shd w:val="clear" w:color="000000" w:fill="C6D9F1"/>
            <w:vAlign w:val="center"/>
            <w:hideMark/>
          </w:tcPr>
          <w:p w14:paraId="05E3BBAE" w14:textId="77777777" w:rsidR="009F1413" w:rsidRPr="002E7AF2" w:rsidRDefault="009F1413" w:rsidP="000B0BB0">
            <w:pPr>
              <w:jc w:val="both"/>
              <w:rPr>
                <w:rFonts w:ascii="Arial" w:hAnsi="Arial" w:cs="Arial"/>
                <w:b/>
                <w:bCs/>
                <w:color w:val="000000"/>
                <w:sz w:val="24"/>
                <w:szCs w:val="24"/>
                <w:lang w:eastAsia="es-PA"/>
              </w:rPr>
            </w:pPr>
            <w:r w:rsidRPr="002E7AF2">
              <w:rPr>
                <w:rFonts w:ascii="Arial" w:hAnsi="Arial" w:cs="Arial"/>
                <w:b/>
                <w:bCs/>
                <w:color w:val="000000"/>
                <w:sz w:val="24"/>
                <w:szCs w:val="24"/>
                <w:lang w:eastAsia="es-PA"/>
              </w:rPr>
              <w:t>Cultura, Etnia y Colonias Predominantes</w:t>
            </w:r>
          </w:p>
        </w:tc>
        <w:tc>
          <w:tcPr>
            <w:tcW w:w="5280" w:type="dxa"/>
            <w:gridSpan w:val="3"/>
            <w:tcBorders>
              <w:top w:val="single" w:sz="4" w:space="0" w:color="auto"/>
              <w:left w:val="nil"/>
              <w:bottom w:val="single" w:sz="4" w:space="0" w:color="auto"/>
              <w:right w:val="single" w:sz="4" w:space="0" w:color="000000"/>
            </w:tcBorders>
            <w:shd w:val="clear" w:color="000000" w:fill="C6D9F1"/>
            <w:vAlign w:val="center"/>
            <w:hideMark/>
          </w:tcPr>
          <w:p w14:paraId="0CA3B83D" w14:textId="77777777" w:rsidR="009F1413" w:rsidRPr="002E7AF2" w:rsidRDefault="009F1413" w:rsidP="000B0BB0">
            <w:pPr>
              <w:jc w:val="both"/>
              <w:rPr>
                <w:rFonts w:ascii="Arial" w:hAnsi="Arial" w:cs="Arial"/>
                <w:b/>
                <w:bCs/>
                <w:color w:val="000000"/>
                <w:sz w:val="24"/>
                <w:szCs w:val="24"/>
                <w:lang w:eastAsia="es-PA"/>
              </w:rPr>
            </w:pPr>
            <w:r w:rsidRPr="002E7AF2">
              <w:rPr>
                <w:rFonts w:ascii="Arial" w:hAnsi="Arial" w:cs="Arial"/>
                <w:b/>
                <w:bCs/>
                <w:color w:val="000000"/>
                <w:sz w:val="24"/>
                <w:szCs w:val="24"/>
                <w:lang w:eastAsia="es-PA"/>
              </w:rPr>
              <w:t>Etnia</w:t>
            </w:r>
          </w:p>
        </w:tc>
      </w:tr>
      <w:tr w:rsidR="009F1413" w:rsidRPr="002E7AF2" w14:paraId="6BF25BA0" w14:textId="77777777" w:rsidTr="000B0BB0">
        <w:trPr>
          <w:trHeight w:val="300"/>
          <w:jc w:val="center"/>
        </w:trPr>
        <w:tc>
          <w:tcPr>
            <w:tcW w:w="4000" w:type="dxa"/>
            <w:vMerge/>
            <w:tcBorders>
              <w:top w:val="single" w:sz="4" w:space="0" w:color="auto"/>
              <w:left w:val="single" w:sz="4" w:space="0" w:color="auto"/>
              <w:bottom w:val="single" w:sz="4" w:space="0" w:color="000000"/>
              <w:right w:val="single" w:sz="4" w:space="0" w:color="000000"/>
            </w:tcBorders>
            <w:vAlign w:val="center"/>
            <w:hideMark/>
          </w:tcPr>
          <w:p w14:paraId="432B3458" w14:textId="77777777" w:rsidR="009F1413" w:rsidRPr="002E7AF2" w:rsidRDefault="009F1413" w:rsidP="000B0BB0">
            <w:pPr>
              <w:jc w:val="both"/>
              <w:rPr>
                <w:rFonts w:ascii="Arial" w:hAnsi="Arial" w:cs="Arial"/>
                <w:b/>
                <w:bCs/>
                <w:color w:val="000000"/>
                <w:sz w:val="24"/>
                <w:szCs w:val="24"/>
                <w:lang w:eastAsia="es-PA"/>
              </w:rPr>
            </w:pPr>
          </w:p>
        </w:tc>
        <w:tc>
          <w:tcPr>
            <w:tcW w:w="1760" w:type="dxa"/>
            <w:tcBorders>
              <w:top w:val="single" w:sz="4" w:space="0" w:color="auto"/>
              <w:left w:val="nil"/>
              <w:bottom w:val="single" w:sz="4" w:space="0" w:color="auto"/>
              <w:right w:val="single" w:sz="4" w:space="0" w:color="000000"/>
            </w:tcBorders>
            <w:shd w:val="clear" w:color="000000" w:fill="C6D9F1"/>
            <w:vAlign w:val="center"/>
            <w:hideMark/>
          </w:tcPr>
          <w:p w14:paraId="6B83EF01" w14:textId="77777777" w:rsidR="009F1413" w:rsidRPr="002E7AF2" w:rsidRDefault="009F1413" w:rsidP="000B0BB0">
            <w:pPr>
              <w:jc w:val="both"/>
              <w:rPr>
                <w:rFonts w:ascii="Arial" w:hAnsi="Arial" w:cs="Arial"/>
                <w:color w:val="000000"/>
                <w:sz w:val="24"/>
                <w:szCs w:val="24"/>
                <w:lang w:eastAsia="es-PA"/>
              </w:rPr>
            </w:pPr>
            <w:r w:rsidRPr="002E7AF2">
              <w:rPr>
                <w:rFonts w:ascii="Arial" w:hAnsi="Arial" w:cs="Arial"/>
                <w:color w:val="000000"/>
                <w:sz w:val="24"/>
                <w:szCs w:val="24"/>
                <w:lang w:eastAsia="es-PA"/>
              </w:rPr>
              <w:t>KUNA</w:t>
            </w:r>
          </w:p>
        </w:tc>
        <w:tc>
          <w:tcPr>
            <w:tcW w:w="1760" w:type="dxa"/>
            <w:tcBorders>
              <w:top w:val="single" w:sz="4" w:space="0" w:color="auto"/>
              <w:left w:val="nil"/>
              <w:bottom w:val="single" w:sz="4" w:space="0" w:color="auto"/>
              <w:right w:val="single" w:sz="4" w:space="0" w:color="000000"/>
            </w:tcBorders>
            <w:shd w:val="clear" w:color="000000" w:fill="C6D9F1"/>
            <w:vAlign w:val="center"/>
            <w:hideMark/>
          </w:tcPr>
          <w:p w14:paraId="3F74EDCD" w14:textId="77777777" w:rsidR="009F1413" w:rsidRPr="002E7AF2" w:rsidRDefault="009F1413" w:rsidP="000B0BB0">
            <w:pPr>
              <w:jc w:val="both"/>
              <w:rPr>
                <w:rFonts w:ascii="Arial" w:hAnsi="Arial" w:cs="Arial"/>
                <w:color w:val="000000"/>
                <w:sz w:val="24"/>
                <w:szCs w:val="24"/>
                <w:lang w:eastAsia="es-PA"/>
              </w:rPr>
            </w:pPr>
            <w:r w:rsidRPr="002E7AF2">
              <w:rPr>
                <w:rFonts w:ascii="Arial" w:hAnsi="Arial" w:cs="Arial"/>
                <w:color w:val="000000"/>
                <w:sz w:val="24"/>
                <w:szCs w:val="24"/>
                <w:lang w:eastAsia="es-PA"/>
              </w:rPr>
              <w:t>GNOBE</w:t>
            </w:r>
          </w:p>
        </w:tc>
        <w:tc>
          <w:tcPr>
            <w:tcW w:w="1760" w:type="dxa"/>
            <w:tcBorders>
              <w:top w:val="single" w:sz="4" w:space="0" w:color="auto"/>
              <w:left w:val="nil"/>
              <w:bottom w:val="single" w:sz="4" w:space="0" w:color="auto"/>
              <w:right w:val="single" w:sz="4" w:space="0" w:color="000000"/>
            </w:tcBorders>
            <w:shd w:val="clear" w:color="000000" w:fill="C6D9F1"/>
            <w:vAlign w:val="center"/>
            <w:hideMark/>
          </w:tcPr>
          <w:p w14:paraId="03D3B5CE" w14:textId="77777777" w:rsidR="009F1413" w:rsidRPr="002E7AF2" w:rsidRDefault="009F1413" w:rsidP="000B0BB0">
            <w:pPr>
              <w:jc w:val="both"/>
              <w:rPr>
                <w:rFonts w:ascii="Arial" w:hAnsi="Arial" w:cs="Arial"/>
                <w:color w:val="000000"/>
                <w:sz w:val="24"/>
                <w:szCs w:val="24"/>
                <w:lang w:eastAsia="es-PA"/>
              </w:rPr>
            </w:pPr>
            <w:r w:rsidRPr="002E7AF2">
              <w:rPr>
                <w:rFonts w:ascii="Arial" w:hAnsi="Arial" w:cs="Arial"/>
                <w:color w:val="000000"/>
                <w:sz w:val="24"/>
                <w:szCs w:val="24"/>
                <w:lang w:eastAsia="es-PA"/>
              </w:rPr>
              <w:t>BUGLE</w:t>
            </w:r>
          </w:p>
        </w:tc>
      </w:tr>
      <w:tr w:rsidR="009F1413" w:rsidRPr="002E7AF2" w14:paraId="19E528E3" w14:textId="77777777" w:rsidTr="000B0BB0">
        <w:trPr>
          <w:trHeight w:val="30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BB20761"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 de población según edad</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07D1F0A1" w14:textId="77777777" w:rsidR="009F1413" w:rsidRPr="002E7AF2" w:rsidRDefault="009F1413" w:rsidP="000B0BB0">
            <w:pPr>
              <w:jc w:val="both"/>
              <w:rPr>
                <w:rFonts w:ascii="Arial" w:hAnsi="Arial" w:cs="Arial"/>
                <w:color w:val="000000"/>
                <w:sz w:val="24"/>
                <w:szCs w:val="24"/>
                <w:lang w:eastAsia="es-PA"/>
              </w:rPr>
            </w:pPr>
            <w:r w:rsidRPr="002E7AF2">
              <w:rPr>
                <w:rFonts w:ascii="Arial" w:hAnsi="Arial" w:cs="Arial"/>
                <w:color w:val="000000"/>
                <w:sz w:val="24"/>
                <w:szCs w:val="24"/>
                <w:lang w:eastAsia="es-PA"/>
              </w:rPr>
              <w:t> </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1C09028B" w14:textId="77777777" w:rsidR="009F1413" w:rsidRPr="002E7AF2" w:rsidRDefault="009F1413" w:rsidP="000B0BB0">
            <w:pPr>
              <w:jc w:val="both"/>
              <w:rPr>
                <w:rFonts w:ascii="Arial" w:hAnsi="Arial" w:cs="Arial"/>
                <w:color w:val="000000"/>
                <w:sz w:val="24"/>
                <w:szCs w:val="24"/>
                <w:lang w:eastAsia="es-PA"/>
              </w:rPr>
            </w:pPr>
            <w:r w:rsidRPr="002E7AF2">
              <w:rPr>
                <w:rFonts w:ascii="Arial" w:hAnsi="Arial" w:cs="Arial"/>
                <w:color w:val="000000"/>
                <w:sz w:val="24"/>
                <w:szCs w:val="24"/>
                <w:lang w:eastAsia="es-PA"/>
              </w:rPr>
              <w:t> </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20B34EDD" w14:textId="77777777" w:rsidR="009F1413" w:rsidRPr="002E7AF2" w:rsidRDefault="009F1413" w:rsidP="000B0BB0">
            <w:pPr>
              <w:jc w:val="both"/>
              <w:rPr>
                <w:rFonts w:ascii="Arial" w:hAnsi="Arial" w:cs="Arial"/>
                <w:color w:val="000000"/>
                <w:sz w:val="24"/>
                <w:szCs w:val="24"/>
                <w:lang w:eastAsia="es-PA"/>
              </w:rPr>
            </w:pPr>
            <w:r w:rsidRPr="002E7AF2">
              <w:rPr>
                <w:rFonts w:ascii="Arial" w:hAnsi="Arial" w:cs="Arial"/>
                <w:color w:val="000000"/>
                <w:sz w:val="24"/>
                <w:szCs w:val="24"/>
                <w:lang w:eastAsia="es-PA"/>
              </w:rPr>
              <w:t> </w:t>
            </w:r>
          </w:p>
        </w:tc>
      </w:tr>
      <w:tr w:rsidR="009F1413" w:rsidRPr="002E7AF2" w14:paraId="673CE447" w14:textId="77777777" w:rsidTr="000B0BB0">
        <w:trPr>
          <w:trHeight w:val="30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75E5393"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Menor de 1 año</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48B8F057"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686</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79E90D72"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335</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7CB5D86E"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18</w:t>
            </w:r>
          </w:p>
        </w:tc>
      </w:tr>
      <w:tr w:rsidR="009F1413" w:rsidRPr="002E7AF2" w14:paraId="64964717" w14:textId="77777777" w:rsidTr="000B0BB0">
        <w:trPr>
          <w:trHeight w:val="30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60E5C6C"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1-4 años</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0FFC72E7"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2980</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62D0CF53"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1409</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7FAE80F6"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109</w:t>
            </w:r>
          </w:p>
        </w:tc>
      </w:tr>
      <w:tr w:rsidR="009F1413" w:rsidRPr="002E7AF2" w14:paraId="1FDB1064" w14:textId="77777777" w:rsidTr="000B0BB0">
        <w:trPr>
          <w:trHeight w:val="30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4322295"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5-9 años</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4265972E"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3735</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4E658CA9"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1512</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28D21E24"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97</w:t>
            </w:r>
          </w:p>
        </w:tc>
      </w:tr>
      <w:tr w:rsidR="009F1413" w:rsidRPr="002E7AF2" w14:paraId="0FA01A34" w14:textId="77777777" w:rsidTr="000B0BB0">
        <w:trPr>
          <w:trHeight w:val="30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210807B"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10-14 años</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3E1DB258"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3430</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144FB4A3"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1266</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50D17C73"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90</w:t>
            </w:r>
          </w:p>
        </w:tc>
      </w:tr>
      <w:tr w:rsidR="009F1413" w:rsidRPr="002E7AF2" w14:paraId="65233C8A" w14:textId="77777777" w:rsidTr="000B0BB0">
        <w:trPr>
          <w:trHeight w:val="30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C19E8E1"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15-19 años</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5907A4C0"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3040</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15484F9D"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1121</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1223092A"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95</w:t>
            </w:r>
          </w:p>
        </w:tc>
      </w:tr>
      <w:tr w:rsidR="009F1413" w:rsidRPr="002E7AF2" w14:paraId="042EA30A" w14:textId="77777777" w:rsidTr="000B0BB0">
        <w:trPr>
          <w:trHeight w:val="30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3D66163"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20-59 años</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2262D1FB"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14840</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441E5ACE"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7046</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5B8E7BC2"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644</w:t>
            </w:r>
          </w:p>
        </w:tc>
      </w:tr>
      <w:tr w:rsidR="009F1413" w:rsidRPr="002E7AF2" w14:paraId="39C42682" w14:textId="77777777" w:rsidTr="000B0BB0">
        <w:trPr>
          <w:trHeight w:val="300"/>
          <w:jc w:val="center"/>
        </w:trPr>
        <w:tc>
          <w:tcPr>
            <w:tcW w:w="40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C3156C8"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60-64 años</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5BDAE735"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863</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77E4D110"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265</w:t>
            </w:r>
          </w:p>
        </w:tc>
        <w:tc>
          <w:tcPr>
            <w:tcW w:w="1760" w:type="dxa"/>
            <w:tcBorders>
              <w:top w:val="single" w:sz="4" w:space="0" w:color="auto"/>
              <w:left w:val="nil"/>
              <w:bottom w:val="single" w:sz="4" w:space="0" w:color="auto"/>
              <w:right w:val="single" w:sz="4" w:space="0" w:color="000000"/>
            </w:tcBorders>
            <w:shd w:val="clear" w:color="auto" w:fill="auto"/>
            <w:vAlign w:val="center"/>
            <w:hideMark/>
          </w:tcPr>
          <w:p w14:paraId="203559D6"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32</w:t>
            </w:r>
          </w:p>
        </w:tc>
      </w:tr>
      <w:tr w:rsidR="009F1413" w:rsidRPr="002E7AF2" w14:paraId="46BC3781" w14:textId="77777777" w:rsidTr="000B0BB0">
        <w:trPr>
          <w:trHeight w:val="300"/>
          <w:jc w:val="center"/>
        </w:trPr>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612CF"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65 y más</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450C50E9"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1526</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488DFF4"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565</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120436EF" w14:textId="77777777" w:rsidR="009F1413" w:rsidRPr="002E7AF2" w:rsidRDefault="009F1413" w:rsidP="000B0BB0">
            <w:pPr>
              <w:jc w:val="center"/>
              <w:rPr>
                <w:rFonts w:ascii="Arial" w:hAnsi="Arial" w:cs="Arial"/>
                <w:color w:val="000000"/>
                <w:sz w:val="24"/>
                <w:szCs w:val="24"/>
                <w:lang w:eastAsia="es-PA"/>
              </w:rPr>
            </w:pPr>
            <w:r w:rsidRPr="002E7AF2">
              <w:rPr>
                <w:rFonts w:ascii="Arial" w:hAnsi="Arial" w:cs="Arial"/>
                <w:color w:val="000000"/>
                <w:sz w:val="24"/>
                <w:szCs w:val="24"/>
                <w:lang w:eastAsia="es-PA"/>
              </w:rPr>
              <w:t>56</w:t>
            </w:r>
          </w:p>
        </w:tc>
      </w:tr>
    </w:tbl>
    <w:p w14:paraId="3DAA310C" w14:textId="77777777" w:rsidR="009F1413" w:rsidRPr="007925B9" w:rsidRDefault="009F1413" w:rsidP="009F1413">
      <w:pPr>
        <w:spacing w:before="240" w:after="0" w:line="240" w:lineRule="auto"/>
        <w:ind w:left="567"/>
        <w:rPr>
          <w:rFonts w:ascii="Arial" w:eastAsia="Arial Unicode MS" w:hAnsi="Arial" w:cs="Arial"/>
          <w:b/>
          <w:bCs/>
        </w:rPr>
      </w:pPr>
      <w:r w:rsidRPr="007925B9">
        <w:rPr>
          <w:rFonts w:ascii="Arial" w:eastAsia="Arial Unicode MS" w:hAnsi="Arial" w:cs="Arial"/>
          <w:b/>
          <w:bCs/>
        </w:rPr>
        <w:t xml:space="preserve">Fuente Documental: Sistema de Información Estadística en Salud. SEIS </w:t>
      </w:r>
    </w:p>
    <w:p w14:paraId="45286363" w14:textId="77777777" w:rsidR="009F1413" w:rsidRDefault="009F1413" w:rsidP="009F1413">
      <w:pPr>
        <w:spacing w:before="0" w:after="0" w:line="240" w:lineRule="auto"/>
        <w:ind w:left="567"/>
        <w:rPr>
          <w:rFonts w:ascii="Arial" w:eastAsia="Arial Unicode MS" w:hAnsi="Arial" w:cs="Arial"/>
          <w:b/>
          <w:bCs/>
        </w:rPr>
        <w:sectPr w:rsidR="009F1413" w:rsidSect="009F1413">
          <w:footerReference w:type="default" r:id="rId18"/>
          <w:type w:val="continuous"/>
          <w:pgSz w:w="11906" w:h="16838" w:code="9"/>
          <w:pgMar w:top="720" w:right="1133" w:bottom="720" w:left="936" w:header="0" w:footer="289" w:gutter="0"/>
          <w:pgNumType w:start="0"/>
          <w:cols w:space="720"/>
          <w:titlePg/>
          <w:docGrid w:linePitch="382"/>
        </w:sectPr>
      </w:pPr>
      <w:r>
        <w:rPr>
          <w:rFonts w:ascii="Arial" w:eastAsia="Arial Unicode MS" w:hAnsi="Arial" w:cs="Arial"/>
          <w:b/>
          <w:bCs/>
        </w:rPr>
        <w:t>F</w:t>
      </w:r>
      <w:r w:rsidRPr="007925B9">
        <w:rPr>
          <w:rFonts w:ascii="Arial" w:eastAsia="Arial Unicode MS" w:hAnsi="Arial" w:cs="Arial"/>
          <w:b/>
          <w:bCs/>
        </w:rPr>
        <w:t xml:space="preserve">uente Institucional: Departamento de </w:t>
      </w:r>
      <w:r>
        <w:rPr>
          <w:rFonts w:ascii="Arial" w:eastAsia="Arial Unicode MS" w:hAnsi="Arial" w:cs="Arial"/>
          <w:b/>
          <w:bCs/>
        </w:rPr>
        <w:t>Registro y  Estadística de Salud</w:t>
      </w:r>
    </w:p>
    <w:p w14:paraId="3979B87D" w14:textId="77777777" w:rsidR="009F1413" w:rsidRDefault="009F1413" w:rsidP="009F1413">
      <w:pPr>
        <w:spacing w:before="0" w:after="0" w:line="240" w:lineRule="auto"/>
        <w:rPr>
          <w:rFonts w:ascii="Arial" w:eastAsia="Arial Unicode MS" w:hAnsi="Arial" w:cs="Arial"/>
          <w:b/>
          <w:bCs/>
        </w:rPr>
      </w:pPr>
    </w:p>
    <w:p w14:paraId="0DA75FFE" w14:textId="77777777" w:rsidR="009F1413" w:rsidRPr="002A0F1F" w:rsidRDefault="009F1413" w:rsidP="009F1413">
      <w:pPr>
        <w:spacing w:before="0" w:after="0" w:line="240" w:lineRule="auto"/>
        <w:rPr>
          <w:rFonts w:ascii="Arial" w:eastAsia="Arial Unicode MS" w:hAnsi="Arial" w:cs="Arial"/>
          <w:b/>
          <w:bCs/>
        </w:rPr>
      </w:pPr>
    </w:p>
    <w:p w14:paraId="691A38CF" w14:textId="77777777" w:rsidR="009F1413" w:rsidRPr="002E7AF2" w:rsidRDefault="009F1413" w:rsidP="009F1413">
      <w:pPr>
        <w:pStyle w:val="Ttulo1"/>
        <w:rPr>
          <w:rFonts w:ascii="Arial" w:hAnsi="Arial" w:cs="Arial"/>
          <w:sz w:val="24"/>
          <w:szCs w:val="24"/>
        </w:rPr>
      </w:pPr>
      <w:bookmarkStart w:id="18" w:name="_Toc88130575"/>
      <w:bookmarkStart w:id="19" w:name="_Toc89165831"/>
      <w:r w:rsidRPr="002E7AF2">
        <w:rPr>
          <w:rFonts w:ascii="Arial" w:hAnsi="Arial" w:cs="Arial"/>
          <w:sz w:val="24"/>
          <w:szCs w:val="24"/>
        </w:rPr>
        <w:t>Factores que influyen en la salud</w:t>
      </w:r>
      <w:bookmarkEnd w:id="18"/>
      <w:bookmarkEnd w:id="19"/>
    </w:p>
    <w:p w14:paraId="2E025D7A" w14:textId="77777777" w:rsidR="009F1413" w:rsidRPr="002E7AF2" w:rsidRDefault="009F1413" w:rsidP="009F1413">
      <w:pPr>
        <w:pStyle w:val="Ttulo2"/>
        <w:rPr>
          <w:rFonts w:ascii="Arial" w:eastAsia="Arial Unicode MS" w:hAnsi="Arial" w:cs="Arial"/>
          <w:sz w:val="24"/>
          <w:szCs w:val="24"/>
        </w:rPr>
      </w:pPr>
      <w:r w:rsidRPr="002E7AF2">
        <w:rPr>
          <w:rFonts w:ascii="Arial" w:eastAsia="Arial Unicode MS" w:hAnsi="Arial" w:cs="Arial"/>
          <w:sz w:val="24"/>
          <w:szCs w:val="24"/>
        </w:rPr>
        <w:t>SUMINISTRO DE AGUA Y TRATAMIENTO DE AGUAS RESIDUALES.</w:t>
      </w:r>
    </w:p>
    <w:p w14:paraId="2BC8E9F6" w14:textId="77777777" w:rsidR="009F1413" w:rsidRPr="002E7AF2" w:rsidRDefault="009F1413" w:rsidP="009F1413">
      <w:pPr>
        <w:spacing w:line="240" w:lineRule="auto"/>
        <w:jc w:val="both"/>
        <w:rPr>
          <w:rFonts w:ascii="Arial" w:eastAsia="Times New Roman" w:hAnsi="Arial" w:cs="Arial"/>
          <w:sz w:val="24"/>
          <w:szCs w:val="24"/>
        </w:rPr>
      </w:pPr>
    </w:p>
    <w:p w14:paraId="55C457A2" w14:textId="77777777" w:rsidR="009F1413" w:rsidRPr="002E7AF2" w:rsidRDefault="009F1413" w:rsidP="009F1413">
      <w:pPr>
        <w:jc w:val="both"/>
        <w:rPr>
          <w:rFonts w:ascii="Arial" w:hAnsi="Arial" w:cs="Arial"/>
          <w:sz w:val="24"/>
          <w:szCs w:val="24"/>
          <w:lang w:val="es-PA"/>
        </w:rPr>
      </w:pPr>
      <w:r w:rsidRPr="002E7AF2">
        <w:rPr>
          <w:rFonts w:ascii="Arial" w:hAnsi="Arial" w:cs="Arial"/>
          <w:sz w:val="24"/>
          <w:szCs w:val="24"/>
          <w:lang w:val="es-PA"/>
        </w:rPr>
        <w:t xml:space="preserve">La región oeste recibe agua de 6 plantas potabilizadoras: Miraflores y </w:t>
      </w:r>
      <w:proofErr w:type="spellStart"/>
      <w:r w:rsidRPr="002E7AF2">
        <w:rPr>
          <w:rFonts w:ascii="Arial" w:hAnsi="Arial" w:cs="Arial"/>
          <w:sz w:val="24"/>
          <w:szCs w:val="24"/>
          <w:lang w:val="es-PA"/>
        </w:rPr>
        <w:t>Biwater</w:t>
      </w:r>
      <w:proofErr w:type="spellEnd"/>
      <w:r w:rsidRPr="002E7AF2">
        <w:rPr>
          <w:rFonts w:ascii="Arial" w:hAnsi="Arial" w:cs="Arial"/>
          <w:sz w:val="24"/>
          <w:szCs w:val="24"/>
          <w:lang w:val="es-PA"/>
        </w:rPr>
        <w:t xml:space="preserve"> (Laguna Alta) abastecen a casi todo el distrito de Arraiján (99%), La Potabilizadora de El Trapichito abastece cerca del 30% del área urbana del distrito de la Chorrera y el 70% complementario de dicha área está dada por la Potabilizadora de Mendoza.  La quinta potabilizadora del área Oeste es la de Bejuco, la cual dota de agua a los corregimientos de Bejuco y Chame, por último, la potabilizadora de San Carlos brinda el servicio a la cabecera del distrito. </w:t>
      </w:r>
    </w:p>
    <w:p w14:paraId="6862D6D0" w14:textId="77777777" w:rsidR="009F1413" w:rsidRPr="002E7AF2" w:rsidRDefault="009F1413" w:rsidP="009F1413">
      <w:pPr>
        <w:spacing w:line="240" w:lineRule="auto"/>
        <w:jc w:val="both"/>
        <w:rPr>
          <w:rFonts w:ascii="Arial" w:hAnsi="Arial" w:cs="Arial"/>
          <w:sz w:val="24"/>
          <w:szCs w:val="24"/>
          <w:lang w:val="es-PA"/>
        </w:rPr>
      </w:pPr>
      <w:r w:rsidRPr="002E7AF2">
        <w:rPr>
          <w:rFonts w:ascii="Arial" w:hAnsi="Arial" w:cs="Arial"/>
          <w:sz w:val="24"/>
          <w:szCs w:val="24"/>
          <w:lang w:val="es-PA"/>
        </w:rPr>
        <w:t>También existe en Cerro Cama una potabilizadora de agua que abastece a todo el poblado, sin embargo, es necesario generar un proyecto de mejoras debido al incremento de la población. El abastecimiento del agua de las áreas rurales de los 5 distritos de la región está dado por un sistema de acueductos rurales. Algunos de estos acueductos están bajo la responsabilidad del Ministerio de Salud y otros bajo responsabilidad del Instituto de Acueduc</w:t>
      </w:r>
      <w:r>
        <w:rPr>
          <w:rFonts w:ascii="Arial" w:hAnsi="Arial" w:cs="Arial"/>
          <w:sz w:val="24"/>
          <w:szCs w:val="24"/>
          <w:lang w:val="es-PA"/>
        </w:rPr>
        <w:t>tos y Alcantarillados Nacional.</w:t>
      </w:r>
    </w:p>
    <w:p w14:paraId="32D7D828" w14:textId="77777777" w:rsidR="009F1413" w:rsidRPr="002E7AF2" w:rsidRDefault="009F1413" w:rsidP="009F1413">
      <w:pPr>
        <w:spacing w:line="240" w:lineRule="auto"/>
        <w:jc w:val="both"/>
        <w:rPr>
          <w:rFonts w:ascii="Arial" w:hAnsi="Arial" w:cs="Arial"/>
          <w:sz w:val="24"/>
          <w:szCs w:val="24"/>
          <w:lang w:val="es-PA"/>
        </w:rPr>
      </w:pPr>
      <w:r w:rsidRPr="002E7AF2">
        <w:rPr>
          <w:rFonts w:ascii="Arial" w:hAnsi="Arial" w:cs="Arial"/>
          <w:sz w:val="24"/>
          <w:szCs w:val="24"/>
          <w:lang w:val="es-PA"/>
        </w:rPr>
        <w:t>De los 330 acueductos rurales en 282 poblados que operan bajo la responsabilidad del MINSA, 175 funcionan con turbinas, 132 por gravedad y 23 emplean un sistema mixto. Actualmente el 80% de los acueductos rur</w:t>
      </w:r>
      <w:r>
        <w:rPr>
          <w:rFonts w:ascii="Arial" w:hAnsi="Arial" w:cs="Arial"/>
          <w:sz w:val="24"/>
          <w:szCs w:val="24"/>
          <w:lang w:val="es-PA"/>
        </w:rPr>
        <w:t xml:space="preserve">ales cuentan con clorinadores. </w:t>
      </w:r>
    </w:p>
    <w:p w14:paraId="1D8C5445" w14:textId="77777777" w:rsidR="009F1413" w:rsidRPr="002E7AF2" w:rsidRDefault="009F1413" w:rsidP="009F1413">
      <w:pPr>
        <w:spacing w:line="240" w:lineRule="auto"/>
        <w:jc w:val="both"/>
        <w:rPr>
          <w:rFonts w:ascii="Arial" w:hAnsi="Arial" w:cs="Arial"/>
          <w:sz w:val="24"/>
          <w:szCs w:val="24"/>
          <w:lang w:val="es-PA"/>
        </w:rPr>
      </w:pPr>
      <w:r w:rsidRPr="002E7AF2">
        <w:rPr>
          <w:rFonts w:ascii="Arial" w:hAnsi="Arial" w:cs="Arial"/>
          <w:sz w:val="24"/>
          <w:szCs w:val="24"/>
          <w:lang w:val="es-PA"/>
        </w:rPr>
        <w:t>En la actualidad, por la construcción de proyectos urbanísticos en la Provincia de Panamá Oeste, más específicamente en el Distrito de Arraiján el IDAAN aumentó su capacidad de distribución de agua para las viviendas y así pod</w:t>
      </w:r>
      <w:r>
        <w:rPr>
          <w:rFonts w:ascii="Arial" w:hAnsi="Arial" w:cs="Arial"/>
          <w:sz w:val="24"/>
          <w:szCs w:val="24"/>
          <w:lang w:val="es-PA"/>
        </w:rPr>
        <w:t xml:space="preserve">er garantizarle el suministro. </w:t>
      </w:r>
    </w:p>
    <w:p w14:paraId="2B899776" w14:textId="77777777" w:rsidR="009F1413" w:rsidRPr="002E7AF2" w:rsidRDefault="009F1413" w:rsidP="009F1413">
      <w:pPr>
        <w:spacing w:line="240" w:lineRule="auto"/>
        <w:jc w:val="both"/>
        <w:rPr>
          <w:rFonts w:ascii="Arial" w:hAnsi="Arial" w:cs="Arial"/>
          <w:sz w:val="24"/>
          <w:szCs w:val="24"/>
          <w:lang w:val="es-PA"/>
        </w:rPr>
      </w:pPr>
      <w:r w:rsidRPr="002E7AF2">
        <w:rPr>
          <w:rFonts w:ascii="Arial" w:hAnsi="Arial" w:cs="Arial"/>
          <w:sz w:val="24"/>
          <w:szCs w:val="24"/>
          <w:lang w:val="es-PA"/>
        </w:rPr>
        <w:t xml:space="preserve">Se ha fortalecido dentro de las acciones del Departamento de Saneamiento Ambiental las acciones para el mejoramiento de los acueductos rurales, asesoramiento a las Juntas Administradores de Agua Rural (JAAR) y dotación de insumo para el mantenimiento de los clorinadores.  Se monitorean los acueductos periódicamente con pruebas de laboratorios químicos para la verificar la calidad del agua. </w:t>
      </w:r>
    </w:p>
    <w:p w14:paraId="58844CC7" w14:textId="77777777" w:rsidR="009F1413" w:rsidRPr="002E7AF2" w:rsidRDefault="009F1413" w:rsidP="009F1413">
      <w:pPr>
        <w:spacing w:before="240" w:after="0" w:line="360" w:lineRule="auto"/>
        <w:ind w:left="567"/>
        <w:jc w:val="both"/>
        <w:rPr>
          <w:rFonts w:ascii="Arial" w:hAnsi="Arial" w:cs="Arial"/>
          <w:sz w:val="24"/>
          <w:szCs w:val="24"/>
        </w:rPr>
      </w:pPr>
    </w:p>
    <w:p w14:paraId="66824FFF" w14:textId="77777777" w:rsidR="009F1413" w:rsidRPr="002E7AF2" w:rsidRDefault="009F1413" w:rsidP="009F1413">
      <w:pPr>
        <w:pStyle w:val="Ttulo2"/>
        <w:rPr>
          <w:rFonts w:ascii="Arial" w:eastAsia="Arial Unicode MS" w:hAnsi="Arial" w:cs="Arial"/>
          <w:sz w:val="24"/>
          <w:szCs w:val="24"/>
        </w:rPr>
      </w:pPr>
      <w:bookmarkStart w:id="20" w:name="_Toc88130577"/>
      <w:bookmarkStart w:id="21" w:name="_Toc89165833"/>
      <w:r w:rsidRPr="002E7AF2">
        <w:rPr>
          <w:rFonts w:ascii="Arial" w:eastAsia="Arial Unicode MS" w:hAnsi="Arial" w:cs="Arial"/>
          <w:sz w:val="24"/>
          <w:szCs w:val="24"/>
        </w:rPr>
        <w:t>Educación</w:t>
      </w:r>
      <w:bookmarkEnd w:id="20"/>
      <w:bookmarkEnd w:id="21"/>
    </w:p>
    <w:p w14:paraId="3043E472" w14:textId="77777777" w:rsidR="009F1413" w:rsidRPr="002E7AF2" w:rsidRDefault="009F1413" w:rsidP="009F1413">
      <w:pPr>
        <w:spacing w:before="240" w:after="0" w:line="360" w:lineRule="auto"/>
        <w:jc w:val="both"/>
        <w:rPr>
          <w:rFonts w:ascii="Arial" w:eastAsia="Arial Unicode MS" w:hAnsi="Arial" w:cs="Arial"/>
          <w:sz w:val="24"/>
          <w:szCs w:val="24"/>
        </w:rPr>
      </w:pPr>
      <w:r w:rsidRPr="002E7AF2">
        <w:rPr>
          <w:rFonts w:ascii="Arial" w:eastAsia="Arial Unicode MS" w:hAnsi="Arial" w:cs="Arial"/>
          <w:sz w:val="24"/>
          <w:szCs w:val="24"/>
        </w:rPr>
        <w:t xml:space="preserve">En cuanto a matricula, el informe final del 2023 de MEDUCA, el número de estudiantes matriculados fue de </w:t>
      </w:r>
      <w:r w:rsidRPr="002E7AF2">
        <w:rPr>
          <w:rFonts w:ascii="Arial" w:hAnsi="Arial" w:cs="Arial"/>
          <w:sz w:val="24"/>
          <w:szCs w:val="24"/>
        </w:rPr>
        <w:t>129,724</w:t>
      </w:r>
      <w:r w:rsidRPr="002E7AF2">
        <w:rPr>
          <w:rFonts w:ascii="Arial" w:eastAsia="Arial Unicode MS" w:hAnsi="Arial" w:cs="Arial"/>
          <w:sz w:val="24"/>
          <w:szCs w:val="24"/>
        </w:rPr>
        <w:t>. En total de 20,782 más que en el año escolar 2022, (108,942 estudiantes matriculados) del total matriculado en el 2022.</w:t>
      </w:r>
    </w:p>
    <w:p w14:paraId="379FB817" w14:textId="77777777" w:rsidR="009F1413" w:rsidRPr="002E7AF2" w:rsidRDefault="009F1413" w:rsidP="009F1413">
      <w:pPr>
        <w:spacing w:before="240" w:after="0" w:line="360" w:lineRule="auto"/>
        <w:jc w:val="both"/>
        <w:rPr>
          <w:rFonts w:ascii="Arial" w:eastAsia="Arial Unicode MS" w:hAnsi="Arial" w:cs="Arial"/>
          <w:sz w:val="24"/>
          <w:szCs w:val="24"/>
        </w:rPr>
      </w:pPr>
      <w:r w:rsidRPr="002E7AF2">
        <w:rPr>
          <w:rFonts w:ascii="Arial" w:hAnsi="Arial" w:cs="Arial"/>
          <w:sz w:val="24"/>
          <w:szCs w:val="24"/>
        </w:rPr>
        <w:t xml:space="preserve">La situación educativa en Panamá Oeste durante 2023 reflejó una combinación de desafíos relacionados con la </w:t>
      </w:r>
      <w:r w:rsidRPr="002E7AF2">
        <w:rPr>
          <w:rStyle w:val="Textoennegrita"/>
          <w:rFonts w:ascii="Arial" w:hAnsi="Arial" w:cs="Arial"/>
          <w:sz w:val="24"/>
          <w:szCs w:val="24"/>
        </w:rPr>
        <w:t>falta de personal docente</w:t>
      </w:r>
      <w:r w:rsidRPr="002E7AF2">
        <w:rPr>
          <w:rFonts w:ascii="Arial" w:hAnsi="Arial" w:cs="Arial"/>
          <w:sz w:val="24"/>
          <w:szCs w:val="24"/>
        </w:rPr>
        <w:t xml:space="preserve">, el </w:t>
      </w:r>
      <w:r w:rsidRPr="002E7AF2">
        <w:rPr>
          <w:rStyle w:val="Textoennegrita"/>
          <w:rFonts w:ascii="Arial" w:hAnsi="Arial" w:cs="Arial"/>
          <w:sz w:val="24"/>
          <w:szCs w:val="24"/>
        </w:rPr>
        <w:t>rápido crecimiento poblacional</w:t>
      </w:r>
      <w:r w:rsidRPr="002E7AF2">
        <w:rPr>
          <w:rFonts w:ascii="Arial" w:hAnsi="Arial" w:cs="Arial"/>
          <w:sz w:val="24"/>
          <w:szCs w:val="24"/>
        </w:rPr>
        <w:t xml:space="preserve"> y la </w:t>
      </w:r>
      <w:r w:rsidRPr="002E7AF2">
        <w:rPr>
          <w:rStyle w:val="Textoennegrita"/>
          <w:rFonts w:ascii="Arial" w:hAnsi="Arial" w:cs="Arial"/>
          <w:sz w:val="24"/>
          <w:szCs w:val="24"/>
        </w:rPr>
        <w:t>necesidad de una gestión más efectiva</w:t>
      </w:r>
      <w:r w:rsidRPr="002E7AF2">
        <w:rPr>
          <w:rFonts w:ascii="Arial" w:hAnsi="Arial" w:cs="Arial"/>
          <w:sz w:val="24"/>
          <w:szCs w:val="24"/>
        </w:rPr>
        <w:t xml:space="preserve"> de los recursos asignados al sector educativo. Abordar estos problemas requiere una planificación integral que considere tanto la expansión de la infraestructura educativa como la mejora en las condiciones laborales y la capacitación de los docentes, garantizando así una educación de calidad para todos los estudiantes de la provincia.</w:t>
      </w:r>
    </w:p>
    <w:p w14:paraId="0566198F" w14:textId="77777777" w:rsidR="009F1413" w:rsidRPr="002E7AF2" w:rsidRDefault="009F1413" w:rsidP="009F1413">
      <w:pPr>
        <w:pStyle w:val="Ttulo2"/>
        <w:rPr>
          <w:rFonts w:ascii="Arial" w:hAnsi="Arial" w:cs="Arial"/>
          <w:sz w:val="24"/>
          <w:szCs w:val="24"/>
        </w:rPr>
      </w:pPr>
      <w:bookmarkStart w:id="22" w:name="_Toc88130578"/>
      <w:bookmarkStart w:id="23" w:name="_Toc89165834"/>
      <w:r w:rsidRPr="002E7AF2">
        <w:rPr>
          <w:rFonts w:ascii="Arial" w:hAnsi="Arial" w:cs="Arial"/>
          <w:sz w:val="24"/>
          <w:szCs w:val="24"/>
        </w:rPr>
        <w:t>Población económicamente activa</w:t>
      </w:r>
      <w:bookmarkEnd w:id="22"/>
      <w:bookmarkEnd w:id="23"/>
    </w:p>
    <w:p w14:paraId="38EF3633" w14:textId="77777777" w:rsidR="009F1413" w:rsidRPr="002E7AF2" w:rsidRDefault="009F1413" w:rsidP="009F1413">
      <w:pPr>
        <w:jc w:val="both"/>
        <w:rPr>
          <w:rFonts w:ascii="Arial" w:hAnsi="Arial" w:cs="Arial"/>
          <w:b/>
          <w:bCs/>
          <w:sz w:val="24"/>
          <w:szCs w:val="24"/>
          <w:lang w:val="es-PA"/>
        </w:rPr>
      </w:pPr>
      <w:r w:rsidRPr="002E7AF2">
        <w:rPr>
          <w:rFonts w:ascii="Arial" w:hAnsi="Arial" w:cs="Arial"/>
          <w:b/>
          <w:bCs/>
          <w:sz w:val="24"/>
          <w:szCs w:val="24"/>
          <w:lang w:val="es-PA"/>
        </w:rPr>
        <w:t>En las principales fuentes de economía de la región se encuentran:</w:t>
      </w:r>
    </w:p>
    <w:p w14:paraId="4BFF25A8" w14:textId="77777777" w:rsidR="009F1413" w:rsidRPr="002E7AF2" w:rsidRDefault="009F1413" w:rsidP="009F1413">
      <w:pPr>
        <w:jc w:val="both"/>
        <w:rPr>
          <w:rFonts w:ascii="Arial" w:hAnsi="Arial" w:cs="Arial"/>
          <w:sz w:val="24"/>
          <w:szCs w:val="24"/>
          <w:lang w:val="es-PA"/>
        </w:rPr>
      </w:pPr>
      <w:r w:rsidRPr="002E7AF2">
        <w:rPr>
          <w:rFonts w:ascii="Arial" w:hAnsi="Arial" w:cs="Arial"/>
          <w:sz w:val="24"/>
          <w:szCs w:val="24"/>
          <w:lang w:val="es-PA"/>
        </w:rPr>
        <w:t xml:space="preserve">La agricultura, la ganadería y la pesca son las actividades primarias más importantes en la provincia. </w:t>
      </w:r>
    </w:p>
    <w:p w14:paraId="165483C9" w14:textId="77777777" w:rsidR="009F1413" w:rsidRPr="002E7AF2" w:rsidRDefault="009F1413" w:rsidP="009F1413">
      <w:pPr>
        <w:jc w:val="both"/>
        <w:rPr>
          <w:rFonts w:ascii="Arial" w:hAnsi="Arial" w:cs="Arial"/>
          <w:sz w:val="24"/>
          <w:szCs w:val="24"/>
          <w:lang w:val="es-PA"/>
        </w:rPr>
      </w:pPr>
      <w:r w:rsidRPr="002E7AF2">
        <w:rPr>
          <w:rFonts w:ascii="Arial" w:hAnsi="Arial" w:cs="Arial"/>
          <w:sz w:val="24"/>
          <w:szCs w:val="24"/>
          <w:lang w:val="es-PA"/>
        </w:rPr>
        <w:t xml:space="preserve">Adicionalmente, en las localidades de Veracruz, Puerto Caimito y Vacamonte, donde se ubica un puerto, hay gran actividad pesquera. </w:t>
      </w:r>
    </w:p>
    <w:p w14:paraId="4350831F" w14:textId="77777777" w:rsidR="009F1413" w:rsidRPr="002E7AF2" w:rsidRDefault="009F1413" w:rsidP="009F1413">
      <w:pPr>
        <w:jc w:val="both"/>
        <w:rPr>
          <w:rFonts w:ascii="Arial" w:hAnsi="Arial" w:cs="Arial"/>
          <w:b/>
          <w:bCs/>
          <w:sz w:val="24"/>
          <w:szCs w:val="24"/>
          <w:lang w:val="es-PA"/>
        </w:rPr>
      </w:pPr>
      <w:r w:rsidRPr="002E7AF2">
        <w:rPr>
          <w:rFonts w:ascii="Arial" w:hAnsi="Arial" w:cs="Arial"/>
          <w:sz w:val="24"/>
          <w:szCs w:val="24"/>
          <w:lang w:val="es-PA"/>
        </w:rPr>
        <w:t>En La Chorrera, tiene una industria bien desarrollada, enfocada en la producción de </w:t>
      </w:r>
      <w:hyperlink r:id="rId19" w:tooltip="Piña" w:history="1">
        <w:r w:rsidRPr="002E7AF2">
          <w:rPr>
            <w:rFonts w:ascii="Arial" w:hAnsi="Arial" w:cs="Arial"/>
            <w:sz w:val="24"/>
            <w:szCs w:val="24"/>
            <w:lang w:val="es-PA"/>
          </w:rPr>
          <w:t>piña</w:t>
        </w:r>
      </w:hyperlink>
      <w:r w:rsidRPr="002E7AF2">
        <w:rPr>
          <w:rFonts w:ascii="Arial" w:hAnsi="Arial" w:cs="Arial"/>
          <w:sz w:val="24"/>
          <w:szCs w:val="24"/>
          <w:lang w:val="es-PA"/>
        </w:rPr>
        <w:t xml:space="preserve">. Nuestra Región se caracteriza por tener altos porcentajes de tierras específicamente dedicadas a la agricultura y ganadería extensiva –intensiva, especialmente en las áreas rurales. </w:t>
      </w:r>
    </w:p>
    <w:p w14:paraId="02C31295" w14:textId="77777777" w:rsidR="009F1413" w:rsidRPr="002E7AF2" w:rsidRDefault="009F1413" w:rsidP="009F1413">
      <w:pPr>
        <w:pStyle w:val="NormalWeb"/>
        <w:shd w:val="clear" w:color="auto" w:fill="FFFFFF"/>
        <w:spacing w:before="120" w:beforeAutospacing="0" w:after="120" w:afterAutospacing="0" w:line="336" w:lineRule="atLeast"/>
        <w:jc w:val="both"/>
        <w:rPr>
          <w:rFonts w:ascii="Arial" w:hAnsi="Arial" w:cs="Arial"/>
        </w:rPr>
      </w:pPr>
      <w:r w:rsidRPr="002E7AF2">
        <w:rPr>
          <w:rFonts w:ascii="Arial" w:hAnsi="Arial" w:cs="Arial"/>
        </w:rPr>
        <w:t>En Arraiján se ubican la Zona Marítima de Petróleo y la Zona Libre de Howard (Panamá Pacífico) que es un importante polo industrial y comercial internacional. Adicionalmente, las localidades de Arraiján, Vista Alegre, Chorrera y Capira han tenido un auge económico con la apertura de centros comerciales, supermercados, almacenes, restaurantes y bancos, que responden al crecimiento demográfico de estas localidades como ciudades dormitorio de la capital.</w:t>
      </w:r>
    </w:p>
    <w:p w14:paraId="10AC9B33" w14:textId="77777777" w:rsidR="009F1413" w:rsidRPr="002E7AF2" w:rsidRDefault="009F1413" w:rsidP="009F1413">
      <w:pPr>
        <w:pStyle w:val="NormalWeb"/>
        <w:shd w:val="clear" w:color="auto" w:fill="FFFFFF"/>
        <w:spacing w:before="120" w:beforeAutospacing="0" w:after="120" w:afterAutospacing="0" w:line="336" w:lineRule="atLeast"/>
        <w:jc w:val="both"/>
        <w:rPr>
          <w:rFonts w:ascii="Arial" w:hAnsi="Arial" w:cs="Arial"/>
        </w:rPr>
      </w:pPr>
      <w:r w:rsidRPr="002E7AF2">
        <w:rPr>
          <w:rFonts w:ascii="Arial" w:hAnsi="Arial" w:cs="Arial"/>
        </w:rPr>
        <w:t>En Veracruz, Chame y San Carlos se desarrolla la industria turística, con diversos hoteles de playa. En Capira y Chame, se desarrolla el turismo ecológico, sobre todo en las zonas montañosas del Parque Nacional Campana.</w:t>
      </w:r>
    </w:p>
    <w:p w14:paraId="48CAA86E" w14:textId="77777777" w:rsidR="009F1413" w:rsidRPr="002E7AF2" w:rsidRDefault="009F1413" w:rsidP="009F1413">
      <w:pPr>
        <w:jc w:val="both"/>
        <w:rPr>
          <w:rFonts w:ascii="Arial" w:hAnsi="Arial" w:cs="Arial"/>
          <w:sz w:val="24"/>
          <w:szCs w:val="24"/>
          <w:lang w:val="es-PA"/>
        </w:rPr>
      </w:pPr>
      <w:r w:rsidRPr="002E7AF2">
        <w:rPr>
          <w:rFonts w:ascii="Arial" w:hAnsi="Arial" w:cs="Arial"/>
          <w:sz w:val="24"/>
          <w:szCs w:val="24"/>
          <w:lang w:val="es-PA"/>
        </w:rPr>
        <w:t xml:space="preserve">La injerencia de la ACP en áreas de nuestra responsabilidad contribuye a tener proyectos permanentes de reforestación, igualmente dentro de los compromisos pactados entre ANAM y las promotoras urbanísticas está contemplado presentar proyectos de reforestación, sin embargo, esto no se cumple a cabalidad. </w:t>
      </w:r>
    </w:p>
    <w:p w14:paraId="21AC5795" w14:textId="77777777" w:rsidR="009F1413" w:rsidRPr="002E7AF2" w:rsidRDefault="009F1413" w:rsidP="009F1413">
      <w:pPr>
        <w:jc w:val="both"/>
        <w:rPr>
          <w:rFonts w:ascii="Arial" w:hAnsi="Arial" w:cs="Arial"/>
          <w:sz w:val="24"/>
          <w:szCs w:val="24"/>
          <w:lang w:val="es-PA"/>
        </w:rPr>
      </w:pPr>
    </w:p>
    <w:p w14:paraId="6BA8BDE0" w14:textId="77777777" w:rsidR="009F1413" w:rsidRPr="002E7AF2" w:rsidRDefault="009F1413" w:rsidP="009F1413">
      <w:pPr>
        <w:jc w:val="both"/>
        <w:rPr>
          <w:rFonts w:ascii="Arial" w:eastAsia="Arial Unicode MS" w:hAnsi="Arial" w:cs="Arial"/>
          <w:sz w:val="24"/>
          <w:szCs w:val="24"/>
        </w:rPr>
      </w:pPr>
      <w:r w:rsidRPr="002E7AF2">
        <w:rPr>
          <w:rFonts w:ascii="Arial" w:hAnsi="Arial" w:cs="Arial"/>
          <w:sz w:val="24"/>
          <w:szCs w:val="24"/>
          <w:lang w:val="es-PA"/>
        </w:rPr>
        <w:t xml:space="preserve">En cuanto, a los Desastres Naturales la provincia de Panamá Oeste es vulnerable a inundaciones, de los cuales se han reportado 49 eventos desde 2016 hasta el 2021 en base al mapa de riesgo realizado por la </w:t>
      </w:r>
      <w:r w:rsidRPr="002E7AF2">
        <w:rPr>
          <w:rFonts w:ascii="Arial" w:hAnsi="Arial" w:cs="Arial"/>
          <w:b/>
          <w:bCs/>
          <w:sz w:val="24"/>
          <w:szCs w:val="24"/>
          <w:lang w:val="es-PA"/>
        </w:rPr>
        <w:t>Oficina Integral de Riesgos y Desastres en salud</w:t>
      </w:r>
      <w:r w:rsidRPr="002E7AF2">
        <w:rPr>
          <w:rFonts w:ascii="Arial" w:hAnsi="Arial" w:cs="Arial"/>
          <w:sz w:val="24"/>
          <w:szCs w:val="24"/>
          <w:lang w:val="es-PA"/>
        </w:rPr>
        <w:t>, los distritos más afectados son Arraiján en las comunidades de Burunga, Cerro Silvestre (</w:t>
      </w:r>
      <w:proofErr w:type="spellStart"/>
      <w:r w:rsidRPr="002E7AF2">
        <w:rPr>
          <w:rFonts w:ascii="Arial" w:hAnsi="Arial" w:cs="Arial"/>
          <w:sz w:val="24"/>
          <w:szCs w:val="24"/>
          <w:lang w:val="es-PA"/>
        </w:rPr>
        <w:t>Fundavico</w:t>
      </w:r>
      <w:proofErr w:type="spellEnd"/>
      <w:r w:rsidRPr="002E7AF2">
        <w:rPr>
          <w:rFonts w:ascii="Arial" w:hAnsi="Arial" w:cs="Arial"/>
          <w:sz w:val="24"/>
          <w:szCs w:val="24"/>
          <w:lang w:val="es-PA"/>
        </w:rPr>
        <w:t>) y La Chorrera en las comunidades de Puerto Caimito, Mastranto, La revolución final, Capira (Ciri grande). Hay incendios de masa vegetal en áreas de Chame, San Carlos de los cuales se reportaron entre el 2016 – 2021 cerca de 1000 eventos, y en cuanto a incendios de herbazales Panamá Oeste encabeza la lista de registros que para el 2021 se registraron 894 eventos, lo cual ha ido en incremento, más que en descenso a pesar de las múltiples intervenciones de campo con la comunidad para la prevención de los mismos. Dentro de otros tipos de desastres hay que hacer notar que los deslizamientos de tierra son otra gran afectación en el distrito de Arraiján siendo los corregimientos de Juan Demóstenes Arosemena, Arraiján cabecera, los más afectados con 20 eventos desde el 2015-2021 afectando a 132 personas</w:t>
      </w:r>
      <w:r w:rsidRPr="002E7AF2">
        <w:rPr>
          <w:rFonts w:ascii="Arial" w:eastAsia="Arial Unicode MS" w:hAnsi="Arial" w:cs="Arial"/>
          <w:sz w:val="24"/>
          <w:szCs w:val="24"/>
        </w:rPr>
        <w:br w:type="page"/>
      </w:r>
    </w:p>
    <w:p w14:paraId="438936E8" w14:textId="77777777" w:rsidR="009F1413" w:rsidRPr="002E7AF2" w:rsidRDefault="009F1413" w:rsidP="009F1413">
      <w:pPr>
        <w:pStyle w:val="Ttulo2"/>
        <w:rPr>
          <w:rFonts w:ascii="Arial" w:hAnsi="Arial" w:cs="Arial"/>
          <w:sz w:val="24"/>
          <w:szCs w:val="24"/>
        </w:rPr>
      </w:pPr>
      <w:bookmarkStart w:id="24" w:name="_Toc88130579"/>
      <w:bookmarkStart w:id="25" w:name="_Toc89165835"/>
      <w:r w:rsidRPr="002E7AF2">
        <w:rPr>
          <w:rFonts w:ascii="Arial" w:hAnsi="Arial" w:cs="Arial"/>
          <w:sz w:val="24"/>
          <w:szCs w:val="24"/>
        </w:rPr>
        <w:t>Población asegurada</w:t>
      </w:r>
      <w:bookmarkEnd w:id="24"/>
      <w:bookmarkEnd w:id="25"/>
    </w:p>
    <w:p w14:paraId="020C37EE" w14:textId="77777777" w:rsidR="009F1413" w:rsidRPr="002E7AF2" w:rsidRDefault="009F1413" w:rsidP="009F1413">
      <w:pPr>
        <w:pStyle w:val="NormalWeb"/>
        <w:jc w:val="both"/>
        <w:rPr>
          <w:rFonts w:ascii="Arial" w:hAnsi="Arial" w:cs="Arial"/>
        </w:rPr>
      </w:pPr>
      <w:r w:rsidRPr="002E7AF2">
        <w:rPr>
          <w:rFonts w:ascii="Arial" w:hAnsi="Arial" w:cs="Arial"/>
        </w:rPr>
        <w:t xml:space="preserve">La población asegurada en Panamá Oeste para el año 2023 muestra una marcada diferencia entre las áreas urbanas y rurales. Mientras que el 67.6% de la población está afiliada a la Caja de Seguro Social (CSS), esta cobertura se concentra principalmente en los distritos urbanos de </w:t>
      </w:r>
      <w:r w:rsidRPr="002E7AF2">
        <w:rPr>
          <w:rStyle w:val="Textoennegrita"/>
          <w:rFonts w:ascii="Arial" w:hAnsi="Arial" w:cs="Arial"/>
        </w:rPr>
        <w:t>La Chorrera y Arraiján</w:t>
      </w:r>
      <w:r w:rsidRPr="002E7AF2">
        <w:rPr>
          <w:rFonts w:ascii="Arial" w:hAnsi="Arial" w:cs="Arial"/>
        </w:rPr>
        <w:t>, donde hay mayor acceso a empleo formal y servicios de salud.</w:t>
      </w:r>
    </w:p>
    <w:p w14:paraId="29CA4A2D" w14:textId="77777777" w:rsidR="009F1413" w:rsidRPr="002E7AF2" w:rsidRDefault="009F1413" w:rsidP="009F1413">
      <w:pPr>
        <w:pStyle w:val="NormalWeb"/>
        <w:jc w:val="both"/>
        <w:rPr>
          <w:rFonts w:ascii="Arial" w:hAnsi="Arial" w:cs="Arial"/>
        </w:rPr>
      </w:pPr>
      <w:r w:rsidRPr="002E7AF2">
        <w:rPr>
          <w:rFonts w:ascii="Arial" w:hAnsi="Arial" w:cs="Arial"/>
        </w:rPr>
        <w:t xml:space="preserve">Por otro lado, el </w:t>
      </w:r>
      <w:r w:rsidRPr="002E7AF2">
        <w:rPr>
          <w:rStyle w:val="Textoennegrita"/>
          <w:rFonts w:ascii="Arial" w:hAnsi="Arial" w:cs="Arial"/>
        </w:rPr>
        <w:t>32.4% de la población no asegurada</w:t>
      </w:r>
      <w:r w:rsidRPr="002E7AF2">
        <w:rPr>
          <w:rFonts w:ascii="Arial" w:hAnsi="Arial" w:cs="Arial"/>
        </w:rPr>
        <w:t xml:space="preserve"> se encuentra en su mayoría en </w:t>
      </w:r>
      <w:r w:rsidRPr="002E7AF2">
        <w:rPr>
          <w:rStyle w:val="Textoennegrita"/>
          <w:rFonts w:ascii="Arial" w:hAnsi="Arial" w:cs="Arial"/>
        </w:rPr>
        <w:t>zonas rurales de Capira, Chame y San Carlos</w:t>
      </w:r>
      <w:r w:rsidRPr="002E7AF2">
        <w:rPr>
          <w:rFonts w:ascii="Arial" w:hAnsi="Arial" w:cs="Arial"/>
        </w:rPr>
        <w:t>, donde predominan empleos informales y hay menor acceso a infraestructura sanitaria. Además, este grupo incluye poblaciones en situación de vulnerabilidad social, lo que resalta la necesidad de políticas enfocadas en ampliar la cobertura de seguridad social y mejorar el acceso a servicios básicos en estas áreas.</w:t>
      </w:r>
    </w:p>
    <w:p w14:paraId="508C7A57" w14:textId="77777777" w:rsidR="009F1413" w:rsidRPr="002E7AF2" w:rsidRDefault="009F1413" w:rsidP="009F1413">
      <w:pPr>
        <w:pStyle w:val="NormalWeb"/>
        <w:jc w:val="both"/>
        <w:rPr>
          <w:rFonts w:ascii="Arial" w:hAnsi="Arial" w:cs="Arial"/>
        </w:rPr>
      </w:pPr>
      <w:r w:rsidRPr="002E7AF2">
        <w:rPr>
          <w:rFonts w:ascii="Arial" w:hAnsi="Arial" w:cs="Arial"/>
        </w:rPr>
        <w:t xml:space="preserve">Para reducir esta brecha, es clave fortalecer la formalización del empleo, mejorar el acceso a servicios de salud en comunidades alejadas </w:t>
      </w:r>
    </w:p>
    <w:p w14:paraId="383E2BDB" w14:textId="77777777" w:rsidR="009F1413" w:rsidRPr="002E7AF2" w:rsidRDefault="009F1413" w:rsidP="009F1413">
      <w:pPr>
        <w:spacing w:before="240" w:after="0" w:line="360" w:lineRule="auto"/>
        <w:ind w:left="567"/>
        <w:jc w:val="both"/>
        <w:rPr>
          <w:rFonts w:ascii="Arial" w:eastAsia="Arial Unicode MS" w:hAnsi="Arial" w:cs="Arial"/>
          <w:sz w:val="24"/>
          <w:szCs w:val="24"/>
        </w:rPr>
      </w:pPr>
    </w:p>
    <w:p w14:paraId="442538A4" w14:textId="77777777" w:rsidR="009F1413" w:rsidRPr="002E7AF2" w:rsidRDefault="009F1413" w:rsidP="009F1413">
      <w:pPr>
        <w:pStyle w:val="Ttulo2"/>
        <w:rPr>
          <w:rFonts w:ascii="Arial" w:hAnsi="Arial" w:cs="Arial"/>
          <w:sz w:val="24"/>
          <w:szCs w:val="24"/>
        </w:rPr>
      </w:pPr>
      <w:bookmarkStart w:id="26" w:name="_Toc88130580"/>
      <w:bookmarkStart w:id="27" w:name="_Toc89165836"/>
      <w:r w:rsidRPr="002E7AF2">
        <w:rPr>
          <w:rFonts w:ascii="Arial" w:hAnsi="Arial" w:cs="Arial"/>
          <w:sz w:val="24"/>
          <w:szCs w:val="24"/>
        </w:rPr>
        <w:t>Pobreza</w:t>
      </w:r>
      <w:bookmarkEnd w:id="26"/>
      <w:bookmarkEnd w:id="27"/>
    </w:p>
    <w:p w14:paraId="62FABB60" w14:textId="77777777" w:rsidR="009F1413" w:rsidRPr="002E7AF2" w:rsidRDefault="009F1413" w:rsidP="009F1413">
      <w:pPr>
        <w:pStyle w:val="Ttulo3"/>
        <w:rPr>
          <w:rFonts w:ascii="Arial" w:hAnsi="Arial" w:cs="Arial"/>
          <w:sz w:val="24"/>
          <w:szCs w:val="24"/>
        </w:rPr>
      </w:pPr>
      <w:r w:rsidRPr="002E7AF2">
        <w:rPr>
          <w:rStyle w:val="Textoennegrita"/>
          <w:rFonts w:ascii="Arial" w:hAnsi="Arial" w:cs="Arial"/>
          <w:b w:val="0"/>
          <w:bCs w:val="0"/>
          <w:sz w:val="24"/>
          <w:szCs w:val="24"/>
        </w:rPr>
        <w:t>Tendencias de Pobreza en Panamá Oeste (2019-2021)</w:t>
      </w:r>
    </w:p>
    <w:p w14:paraId="47F33CDF" w14:textId="77777777" w:rsidR="009F1413" w:rsidRPr="002E7AF2" w:rsidRDefault="009F1413" w:rsidP="009F1413">
      <w:pPr>
        <w:pStyle w:val="NormalWeb"/>
        <w:spacing w:line="360" w:lineRule="auto"/>
        <w:rPr>
          <w:rFonts w:ascii="Arial" w:hAnsi="Arial" w:cs="Arial"/>
        </w:rPr>
      </w:pPr>
      <w:r w:rsidRPr="002E7AF2">
        <w:rPr>
          <w:rFonts w:ascii="Arial" w:hAnsi="Arial" w:cs="Arial"/>
        </w:rPr>
        <w:t>Los datos reflejan un aumento en la incidencia de la pobreza en Panamá Oeste entre 2019 y 2021. En términos generales:</w:t>
      </w:r>
    </w:p>
    <w:p w14:paraId="59731F89" w14:textId="77777777" w:rsidR="009F1413" w:rsidRPr="002E7AF2" w:rsidRDefault="009F1413" w:rsidP="009F1413">
      <w:pPr>
        <w:numPr>
          <w:ilvl w:val="0"/>
          <w:numId w:val="5"/>
        </w:numPr>
        <w:spacing w:beforeAutospacing="1" w:after="100" w:afterAutospacing="1" w:line="360" w:lineRule="auto"/>
        <w:rPr>
          <w:rFonts w:ascii="Arial" w:hAnsi="Arial" w:cs="Arial"/>
          <w:sz w:val="24"/>
          <w:szCs w:val="24"/>
        </w:rPr>
      </w:pPr>
      <w:r w:rsidRPr="002E7AF2">
        <w:rPr>
          <w:rFonts w:ascii="Arial" w:hAnsi="Arial" w:cs="Arial"/>
          <w:sz w:val="24"/>
          <w:szCs w:val="24"/>
        </w:rPr>
        <w:t xml:space="preserve">La pobreza total subió del </w:t>
      </w:r>
      <w:r w:rsidRPr="002E7AF2">
        <w:rPr>
          <w:rStyle w:val="Textoennegrita"/>
          <w:rFonts w:ascii="Arial" w:hAnsi="Arial" w:cs="Arial"/>
          <w:sz w:val="24"/>
          <w:szCs w:val="24"/>
        </w:rPr>
        <w:t>11.9% en 2019 al 13.6% en 2021</w:t>
      </w:r>
      <w:r w:rsidRPr="002E7AF2">
        <w:rPr>
          <w:rFonts w:ascii="Arial" w:hAnsi="Arial" w:cs="Arial"/>
          <w:sz w:val="24"/>
          <w:szCs w:val="24"/>
        </w:rPr>
        <w:t xml:space="preserve">, un incremento de </w:t>
      </w:r>
      <w:r w:rsidRPr="002E7AF2">
        <w:rPr>
          <w:rStyle w:val="Textoennegrita"/>
          <w:rFonts w:ascii="Arial" w:hAnsi="Arial" w:cs="Arial"/>
          <w:sz w:val="24"/>
          <w:szCs w:val="24"/>
        </w:rPr>
        <w:t>1.7 puntos porcentuales</w:t>
      </w:r>
      <w:r w:rsidRPr="002E7AF2">
        <w:rPr>
          <w:rFonts w:ascii="Arial" w:hAnsi="Arial" w:cs="Arial"/>
          <w:sz w:val="24"/>
          <w:szCs w:val="24"/>
        </w:rPr>
        <w:t>.</w:t>
      </w:r>
    </w:p>
    <w:p w14:paraId="308DB385" w14:textId="77777777" w:rsidR="009F1413" w:rsidRPr="002E7AF2" w:rsidRDefault="009F1413" w:rsidP="009F1413">
      <w:pPr>
        <w:numPr>
          <w:ilvl w:val="0"/>
          <w:numId w:val="5"/>
        </w:numPr>
        <w:spacing w:beforeAutospacing="1" w:after="100" w:afterAutospacing="1" w:line="360" w:lineRule="auto"/>
        <w:rPr>
          <w:rFonts w:ascii="Arial" w:hAnsi="Arial" w:cs="Arial"/>
          <w:sz w:val="24"/>
          <w:szCs w:val="24"/>
        </w:rPr>
      </w:pPr>
      <w:r w:rsidRPr="002E7AF2">
        <w:rPr>
          <w:rFonts w:ascii="Arial" w:hAnsi="Arial" w:cs="Arial"/>
          <w:sz w:val="24"/>
          <w:szCs w:val="24"/>
        </w:rPr>
        <w:t xml:space="preserve">La pobreza extrema, aunque se redujo levemente de </w:t>
      </w:r>
      <w:r w:rsidRPr="002E7AF2">
        <w:rPr>
          <w:rStyle w:val="Textoennegrita"/>
          <w:rFonts w:ascii="Arial" w:hAnsi="Arial" w:cs="Arial"/>
          <w:sz w:val="24"/>
          <w:szCs w:val="24"/>
        </w:rPr>
        <w:t>3.3% a 3.2%</w:t>
      </w:r>
      <w:r w:rsidRPr="002E7AF2">
        <w:rPr>
          <w:rFonts w:ascii="Arial" w:hAnsi="Arial" w:cs="Arial"/>
          <w:sz w:val="24"/>
          <w:szCs w:val="24"/>
        </w:rPr>
        <w:t>, sigue afectando a una parte de la población en condiciones de mayor vulnerabilidad.</w:t>
      </w:r>
    </w:p>
    <w:p w14:paraId="472CCC9C" w14:textId="77777777" w:rsidR="009F1413" w:rsidRPr="002E7AF2" w:rsidRDefault="009F1413" w:rsidP="009F1413">
      <w:pPr>
        <w:pStyle w:val="NormalWeb"/>
        <w:spacing w:line="360" w:lineRule="auto"/>
        <w:rPr>
          <w:rFonts w:ascii="Arial" w:hAnsi="Arial" w:cs="Arial"/>
        </w:rPr>
      </w:pPr>
      <w:r w:rsidRPr="002E7AF2">
        <w:rPr>
          <w:rFonts w:ascii="Arial" w:hAnsi="Arial" w:cs="Arial"/>
        </w:rPr>
        <w:t>Este incremento en la pobreza total sugiere que más familias han experimentado dificultades económicas en estos años.</w:t>
      </w:r>
    </w:p>
    <w:p w14:paraId="1CB2479A" w14:textId="77777777" w:rsidR="009F1413" w:rsidRDefault="009F1413" w:rsidP="009F1413">
      <w:pPr>
        <w:spacing w:line="360" w:lineRule="auto"/>
        <w:jc w:val="both"/>
        <w:rPr>
          <w:rFonts w:ascii="Arial" w:hAnsi="Arial" w:cs="Arial"/>
          <w:sz w:val="24"/>
          <w:szCs w:val="24"/>
        </w:rPr>
      </w:pPr>
      <w:r w:rsidRPr="002E7AF2">
        <w:rPr>
          <w:rFonts w:ascii="Arial" w:hAnsi="Arial" w:cs="Arial"/>
          <w:sz w:val="24"/>
          <w:szCs w:val="24"/>
        </w:rPr>
        <w:t>El incremento de la pobreza en Panamá Oeste entre 2019 y 2021 refleja un deterioro en las condiciones económicas, influenciado principalmente por la pandemia y el rápido crecimiento poblacional. Aunque hay esfuerzos gubernamentales para reducir la pobreza, se requiere fortalecer políticas de empleo, educación e infraestructura para generar un desarrollo más equitativo y sostenible en la región.</w:t>
      </w:r>
    </w:p>
    <w:p w14:paraId="7E71AAFE" w14:textId="77777777" w:rsidR="009F1413" w:rsidRDefault="009F1413" w:rsidP="009F1413">
      <w:pPr>
        <w:spacing w:line="360" w:lineRule="auto"/>
        <w:jc w:val="both"/>
        <w:rPr>
          <w:rFonts w:ascii="Arial" w:eastAsia="Calibri" w:hAnsi="Arial" w:cs="Arial"/>
          <w:sz w:val="24"/>
          <w:szCs w:val="24"/>
        </w:rPr>
      </w:pPr>
    </w:p>
    <w:p w14:paraId="69B9E07C" w14:textId="77777777" w:rsidR="00AF3D83" w:rsidRPr="002E7AF2" w:rsidRDefault="00AF3D83" w:rsidP="009F1413">
      <w:pPr>
        <w:spacing w:line="360" w:lineRule="auto"/>
        <w:jc w:val="both"/>
        <w:rPr>
          <w:rFonts w:ascii="Arial" w:eastAsia="Calibri" w:hAnsi="Arial" w:cs="Arial"/>
          <w:sz w:val="24"/>
          <w:szCs w:val="24"/>
        </w:rPr>
      </w:pPr>
    </w:p>
    <w:p w14:paraId="1AE5EBF6" w14:textId="77777777" w:rsidR="009F1413" w:rsidRPr="00960D2B" w:rsidRDefault="009F1413" w:rsidP="009F1413">
      <w:pPr>
        <w:spacing w:line="360" w:lineRule="auto"/>
        <w:jc w:val="both"/>
        <w:rPr>
          <w:rFonts w:ascii="Arial" w:eastAsia="Calibri" w:hAnsi="Arial" w:cs="Arial"/>
          <w:b/>
          <w:sz w:val="24"/>
          <w:szCs w:val="24"/>
        </w:rPr>
      </w:pPr>
      <w:r w:rsidRPr="00960D2B">
        <w:rPr>
          <w:rFonts w:ascii="Arial" w:eastAsia="Calibri" w:hAnsi="Arial" w:cs="Arial"/>
          <w:b/>
          <w:sz w:val="24"/>
          <w:szCs w:val="24"/>
        </w:rPr>
        <w:t xml:space="preserve">Cuadro No.4, Incidencia de pobreza de Panamá Oeste. 2019-2021 </w:t>
      </w:r>
    </w:p>
    <w:tbl>
      <w:tblPr>
        <w:tblW w:w="9220" w:type="dxa"/>
        <w:jc w:val="center"/>
        <w:tblCellMar>
          <w:left w:w="70" w:type="dxa"/>
          <w:right w:w="70" w:type="dxa"/>
        </w:tblCellMar>
        <w:tblLook w:val="04A0" w:firstRow="1" w:lastRow="0" w:firstColumn="1" w:lastColumn="0" w:noHBand="0" w:noVBand="1"/>
      </w:tblPr>
      <w:tblGrid>
        <w:gridCol w:w="4248"/>
        <w:gridCol w:w="1442"/>
        <w:gridCol w:w="1393"/>
        <w:gridCol w:w="2137"/>
      </w:tblGrid>
      <w:tr w:rsidR="009F1413" w:rsidRPr="002E7AF2" w14:paraId="0F0E2CB6" w14:textId="77777777" w:rsidTr="000B0BB0">
        <w:trPr>
          <w:trHeight w:val="581"/>
          <w:jc w:val="center"/>
        </w:trPr>
        <w:tc>
          <w:tcPr>
            <w:tcW w:w="4248" w:type="dxa"/>
            <w:vMerge w:val="restart"/>
            <w:tcBorders>
              <w:top w:val="single" w:sz="4" w:space="0" w:color="auto"/>
              <w:left w:val="single" w:sz="4" w:space="0" w:color="auto"/>
              <w:bottom w:val="single" w:sz="4" w:space="0" w:color="000000"/>
              <w:right w:val="single" w:sz="4" w:space="0" w:color="000000"/>
            </w:tcBorders>
            <w:shd w:val="clear" w:color="000000" w:fill="DBE5F1"/>
            <w:noWrap/>
            <w:vAlign w:val="center"/>
            <w:hideMark/>
          </w:tcPr>
          <w:p w14:paraId="0199F9F6" w14:textId="77777777" w:rsidR="009F1413" w:rsidRPr="002E7AF2" w:rsidRDefault="009F1413" w:rsidP="000B0BB0">
            <w:pPr>
              <w:jc w:val="both"/>
              <w:rPr>
                <w:rFonts w:ascii="Arial" w:hAnsi="Arial" w:cs="Arial"/>
                <w:b/>
                <w:bCs/>
                <w:color w:val="000000"/>
                <w:sz w:val="24"/>
                <w:szCs w:val="24"/>
                <w:lang w:eastAsia="es-PA"/>
              </w:rPr>
            </w:pPr>
            <w:r w:rsidRPr="002E7AF2">
              <w:rPr>
                <w:rFonts w:ascii="Arial" w:hAnsi="Arial" w:cs="Arial"/>
                <w:b/>
                <w:bCs/>
                <w:color w:val="000000"/>
                <w:sz w:val="24"/>
                <w:szCs w:val="24"/>
                <w:lang w:eastAsia="es-PA"/>
              </w:rPr>
              <w:t xml:space="preserve">Incidencia de la pobreza </w:t>
            </w:r>
          </w:p>
        </w:tc>
        <w:tc>
          <w:tcPr>
            <w:tcW w:w="4972"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B1711AF" w14:textId="77777777" w:rsidR="009F1413" w:rsidRPr="002E7AF2" w:rsidRDefault="009F1413" w:rsidP="000B0BB0">
            <w:pPr>
              <w:jc w:val="both"/>
              <w:rPr>
                <w:rFonts w:ascii="Arial" w:hAnsi="Arial" w:cs="Arial"/>
                <w:b/>
                <w:bCs/>
                <w:color w:val="000000"/>
                <w:sz w:val="24"/>
                <w:szCs w:val="24"/>
                <w:lang w:eastAsia="es-PA"/>
              </w:rPr>
            </w:pPr>
            <w:r w:rsidRPr="002E7AF2">
              <w:rPr>
                <w:rFonts w:ascii="Arial" w:hAnsi="Arial" w:cs="Arial"/>
                <w:b/>
                <w:bCs/>
                <w:color w:val="000000"/>
                <w:sz w:val="24"/>
                <w:szCs w:val="24"/>
                <w:lang w:eastAsia="es-PA"/>
              </w:rPr>
              <w:t xml:space="preserve">% de población </w:t>
            </w:r>
          </w:p>
        </w:tc>
      </w:tr>
      <w:tr w:rsidR="009F1413" w:rsidRPr="002E7AF2" w14:paraId="0EF76690" w14:textId="77777777" w:rsidTr="000B0BB0">
        <w:trPr>
          <w:trHeight w:val="617"/>
          <w:jc w:val="center"/>
        </w:trPr>
        <w:tc>
          <w:tcPr>
            <w:tcW w:w="4248" w:type="dxa"/>
            <w:vMerge/>
            <w:tcBorders>
              <w:top w:val="single" w:sz="4" w:space="0" w:color="auto"/>
              <w:left w:val="single" w:sz="4" w:space="0" w:color="auto"/>
              <w:bottom w:val="single" w:sz="4" w:space="0" w:color="000000"/>
              <w:right w:val="single" w:sz="4" w:space="0" w:color="000000"/>
            </w:tcBorders>
            <w:vAlign w:val="center"/>
            <w:hideMark/>
          </w:tcPr>
          <w:p w14:paraId="2DD601B2" w14:textId="77777777" w:rsidR="009F1413" w:rsidRPr="002E7AF2" w:rsidRDefault="009F1413" w:rsidP="000B0BB0">
            <w:pPr>
              <w:jc w:val="both"/>
              <w:rPr>
                <w:rFonts w:ascii="Arial" w:hAnsi="Arial" w:cs="Arial"/>
                <w:b/>
                <w:bCs/>
                <w:color w:val="000000"/>
                <w:sz w:val="24"/>
                <w:szCs w:val="24"/>
                <w:lang w:eastAsia="es-PA"/>
              </w:rPr>
            </w:pPr>
          </w:p>
        </w:tc>
        <w:tc>
          <w:tcPr>
            <w:tcW w:w="4972" w:type="dxa"/>
            <w:gridSpan w:val="3"/>
            <w:vMerge/>
            <w:tcBorders>
              <w:top w:val="single" w:sz="4" w:space="0" w:color="auto"/>
              <w:left w:val="single" w:sz="4" w:space="0" w:color="auto"/>
              <w:bottom w:val="single" w:sz="4" w:space="0" w:color="auto"/>
              <w:right w:val="single" w:sz="4" w:space="0" w:color="auto"/>
            </w:tcBorders>
            <w:vAlign w:val="center"/>
            <w:hideMark/>
          </w:tcPr>
          <w:p w14:paraId="060BD502" w14:textId="77777777" w:rsidR="009F1413" w:rsidRPr="002E7AF2" w:rsidRDefault="009F1413" w:rsidP="000B0BB0">
            <w:pPr>
              <w:jc w:val="both"/>
              <w:rPr>
                <w:rFonts w:ascii="Arial" w:hAnsi="Arial" w:cs="Arial"/>
                <w:b/>
                <w:bCs/>
                <w:color w:val="000000"/>
                <w:sz w:val="24"/>
                <w:szCs w:val="24"/>
                <w:lang w:eastAsia="es-PA"/>
              </w:rPr>
            </w:pPr>
          </w:p>
        </w:tc>
      </w:tr>
      <w:tr w:rsidR="009F1413" w:rsidRPr="002E7AF2" w14:paraId="18CE06E7" w14:textId="77777777" w:rsidTr="000B0BB0">
        <w:trPr>
          <w:trHeight w:val="175"/>
          <w:jc w:val="center"/>
        </w:trPr>
        <w:tc>
          <w:tcPr>
            <w:tcW w:w="4248" w:type="dxa"/>
            <w:vMerge/>
            <w:tcBorders>
              <w:top w:val="single" w:sz="4" w:space="0" w:color="auto"/>
              <w:left w:val="single" w:sz="4" w:space="0" w:color="auto"/>
              <w:bottom w:val="single" w:sz="4" w:space="0" w:color="000000"/>
              <w:right w:val="single" w:sz="4" w:space="0" w:color="000000"/>
            </w:tcBorders>
            <w:vAlign w:val="center"/>
            <w:hideMark/>
          </w:tcPr>
          <w:p w14:paraId="44266051" w14:textId="77777777" w:rsidR="009F1413" w:rsidRPr="002E7AF2" w:rsidRDefault="009F1413" w:rsidP="000B0BB0">
            <w:pPr>
              <w:jc w:val="both"/>
              <w:rPr>
                <w:rFonts w:ascii="Arial" w:hAnsi="Arial" w:cs="Arial"/>
                <w:b/>
                <w:bCs/>
                <w:color w:val="000000"/>
                <w:sz w:val="24"/>
                <w:szCs w:val="24"/>
                <w:lang w:eastAsia="es-PA"/>
              </w:rPr>
            </w:pPr>
          </w:p>
        </w:tc>
        <w:tc>
          <w:tcPr>
            <w:tcW w:w="1442" w:type="dxa"/>
            <w:tcBorders>
              <w:top w:val="single" w:sz="4" w:space="0" w:color="auto"/>
              <w:left w:val="nil"/>
              <w:bottom w:val="single" w:sz="4" w:space="0" w:color="auto"/>
              <w:right w:val="single" w:sz="4" w:space="0" w:color="auto"/>
            </w:tcBorders>
            <w:shd w:val="clear" w:color="000000" w:fill="DBE5F1"/>
            <w:vAlign w:val="center"/>
            <w:hideMark/>
          </w:tcPr>
          <w:p w14:paraId="0F49D5E3" w14:textId="77777777" w:rsidR="009F1413" w:rsidRPr="002E7AF2" w:rsidRDefault="009F1413" w:rsidP="000B0BB0">
            <w:pPr>
              <w:jc w:val="both"/>
              <w:rPr>
                <w:rFonts w:ascii="Arial" w:hAnsi="Arial" w:cs="Arial"/>
                <w:b/>
                <w:bCs/>
                <w:color w:val="000000"/>
                <w:sz w:val="24"/>
                <w:szCs w:val="24"/>
                <w:lang w:eastAsia="es-PA"/>
              </w:rPr>
            </w:pPr>
            <w:r w:rsidRPr="002E7AF2">
              <w:rPr>
                <w:rFonts w:ascii="Arial" w:hAnsi="Arial" w:cs="Arial"/>
                <w:b/>
                <w:bCs/>
                <w:color w:val="000000"/>
                <w:sz w:val="24"/>
                <w:szCs w:val="24"/>
                <w:lang w:eastAsia="es-PA"/>
              </w:rPr>
              <w:t>Total</w:t>
            </w:r>
          </w:p>
        </w:tc>
        <w:tc>
          <w:tcPr>
            <w:tcW w:w="1393" w:type="dxa"/>
            <w:tcBorders>
              <w:top w:val="single" w:sz="4" w:space="0" w:color="auto"/>
              <w:left w:val="nil"/>
              <w:bottom w:val="single" w:sz="4" w:space="0" w:color="auto"/>
              <w:right w:val="single" w:sz="4" w:space="0" w:color="auto"/>
            </w:tcBorders>
            <w:shd w:val="clear" w:color="000000" w:fill="DBE5F1"/>
            <w:vAlign w:val="center"/>
            <w:hideMark/>
          </w:tcPr>
          <w:p w14:paraId="1E9F2827" w14:textId="77777777" w:rsidR="009F1413" w:rsidRPr="002E7AF2" w:rsidRDefault="009F1413" w:rsidP="000B0BB0">
            <w:pPr>
              <w:jc w:val="both"/>
              <w:rPr>
                <w:rFonts w:ascii="Arial" w:hAnsi="Arial" w:cs="Arial"/>
                <w:b/>
                <w:bCs/>
                <w:color w:val="000000"/>
                <w:sz w:val="24"/>
                <w:szCs w:val="24"/>
                <w:lang w:eastAsia="es-PA"/>
              </w:rPr>
            </w:pPr>
            <w:r w:rsidRPr="002E7AF2">
              <w:rPr>
                <w:rFonts w:ascii="Arial" w:hAnsi="Arial" w:cs="Arial"/>
                <w:b/>
                <w:bCs/>
                <w:color w:val="000000"/>
                <w:sz w:val="24"/>
                <w:szCs w:val="24"/>
                <w:lang w:eastAsia="es-PA"/>
              </w:rPr>
              <w:t xml:space="preserve">Pobres </w:t>
            </w:r>
          </w:p>
        </w:tc>
        <w:tc>
          <w:tcPr>
            <w:tcW w:w="2137" w:type="dxa"/>
            <w:tcBorders>
              <w:top w:val="single" w:sz="4" w:space="0" w:color="auto"/>
              <w:left w:val="nil"/>
              <w:bottom w:val="single" w:sz="4" w:space="0" w:color="auto"/>
              <w:right w:val="single" w:sz="4" w:space="0" w:color="auto"/>
            </w:tcBorders>
            <w:shd w:val="clear" w:color="000000" w:fill="DBE5F1"/>
            <w:vAlign w:val="center"/>
            <w:hideMark/>
          </w:tcPr>
          <w:p w14:paraId="5AD42CF8" w14:textId="77777777" w:rsidR="009F1413" w:rsidRPr="002E7AF2" w:rsidRDefault="009F1413" w:rsidP="000B0BB0">
            <w:pPr>
              <w:jc w:val="both"/>
              <w:rPr>
                <w:rFonts w:ascii="Arial" w:hAnsi="Arial" w:cs="Arial"/>
                <w:b/>
                <w:bCs/>
                <w:color w:val="000000"/>
                <w:sz w:val="24"/>
                <w:szCs w:val="24"/>
                <w:lang w:eastAsia="es-PA"/>
              </w:rPr>
            </w:pPr>
            <w:r w:rsidRPr="002E7AF2">
              <w:rPr>
                <w:rFonts w:ascii="Arial" w:hAnsi="Arial" w:cs="Arial"/>
                <w:b/>
                <w:bCs/>
                <w:color w:val="000000"/>
                <w:sz w:val="24"/>
                <w:szCs w:val="24"/>
                <w:lang w:eastAsia="es-PA"/>
              </w:rPr>
              <w:t>Pobres Extremos</w:t>
            </w:r>
          </w:p>
        </w:tc>
      </w:tr>
      <w:tr w:rsidR="009F1413" w:rsidRPr="002E7AF2" w14:paraId="0C9DB792" w14:textId="77777777" w:rsidTr="000B0BB0">
        <w:trPr>
          <w:trHeight w:val="175"/>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B9978" w14:textId="77777777" w:rsidR="009F1413" w:rsidRPr="002E7AF2" w:rsidRDefault="009F1413" w:rsidP="000B0BB0">
            <w:pPr>
              <w:jc w:val="both"/>
              <w:rPr>
                <w:rFonts w:ascii="Arial" w:hAnsi="Arial" w:cs="Arial"/>
                <w:b/>
                <w:bCs/>
                <w:color w:val="000000"/>
                <w:sz w:val="24"/>
                <w:szCs w:val="24"/>
                <w:lang w:eastAsia="es-PA"/>
              </w:rPr>
            </w:pPr>
            <w:r w:rsidRPr="002E7AF2">
              <w:rPr>
                <w:rFonts w:ascii="Arial" w:hAnsi="Arial" w:cs="Arial"/>
                <w:b/>
                <w:bCs/>
                <w:color w:val="000000"/>
                <w:sz w:val="24"/>
                <w:szCs w:val="24"/>
                <w:lang w:eastAsia="es-PA"/>
              </w:rPr>
              <w:t>1.      PANAMA OESTE 2019</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136B6A5C" w14:textId="77777777" w:rsidR="009F1413" w:rsidRPr="002E7AF2" w:rsidRDefault="009F1413" w:rsidP="000B0BB0">
            <w:pPr>
              <w:jc w:val="center"/>
              <w:rPr>
                <w:rFonts w:ascii="Arial" w:hAnsi="Arial" w:cs="Arial"/>
                <w:b/>
                <w:bCs/>
                <w:color w:val="000000"/>
                <w:sz w:val="24"/>
                <w:szCs w:val="24"/>
                <w:lang w:eastAsia="es-PA"/>
              </w:rPr>
            </w:pPr>
            <w:r w:rsidRPr="002E7AF2">
              <w:rPr>
                <w:rFonts w:ascii="Arial" w:hAnsi="Arial" w:cs="Arial"/>
                <w:b/>
                <w:bCs/>
                <w:color w:val="000000"/>
                <w:sz w:val="24"/>
                <w:szCs w:val="24"/>
                <w:lang w:eastAsia="es-PA"/>
              </w:rPr>
              <w:t>11.9</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1ADC1621" w14:textId="77777777" w:rsidR="009F1413" w:rsidRPr="002E7AF2" w:rsidRDefault="009F1413" w:rsidP="000B0BB0">
            <w:pPr>
              <w:jc w:val="center"/>
              <w:rPr>
                <w:rFonts w:ascii="Arial" w:hAnsi="Arial" w:cs="Arial"/>
                <w:b/>
                <w:bCs/>
                <w:color w:val="000000"/>
                <w:sz w:val="24"/>
                <w:szCs w:val="24"/>
                <w:lang w:eastAsia="es-PA"/>
              </w:rPr>
            </w:pPr>
            <w:r w:rsidRPr="002E7AF2">
              <w:rPr>
                <w:rFonts w:ascii="Arial" w:hAnsi="Arial" w:cs="Arial"/>
                <w:b/>
                <w:bCs/>
                <w:color w:val="000000"/>
                <w:sz w:val="24"/>
                <w:szCs w:val="24"/>
                <w:lang w:eastAsia="es-PA"/>
              </w:rPr>
              <w:t>8.6</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0849A724" w14:textId="77777777" w:rsidR="009F1413" w:rsidRPr="002E7AF2" w:rsidRDefault="009F1413" w:rsidP="000B0BB0">
            <w:pPr>
              <w:jc w:val="center"/>
              <w:rPr>
                <w:rFonts w:ascii="Arial" w:hAnsi="Arial" w:cs="Arial"/>
                <w:b/>
                <w:bCs/>
                <w:color w:val="000000"/>
                <w:sz w:val="24"/>
                <w:szCs w:val="24"/>
                <w:lang w:eastAsia="es-PA"/>
              </w:rPr>
            </w:pPr>
            <w:r w:rsidRPr="002E7AF2">
              <w:rPr>
                <w:rFonts w:ascii="Arial" w:hAnsi="Arial" w:cs="Arial"/>
                <w:b/>
                <w:bCs/>
                <w:color w:val="000000"/>
                <w:sz w:val="24"/>
                <w:szCs w:val="24"/>
                <w:lang w:eastAsia="es-PA"/>
              </w:rPr>
              <w:t>3.3</w:t>
            </w:r>
          </w:p>
        </w:tc>
      </w:tr>
      <w:tr w:rsidR="009F1413" w:rsidRPr="002E7AF2" w14:paraId="1FA07670" w14:textId="77777777" w:rsidTr="000B0BB0">
        <w:trPr>
          <w:trHeight w:val="175"/>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804F4" w14:textId="77777777" w:rsidR="009F1413" w:rsidRPr="002E7AF2" w:rsidRDefault="009F1413" w:rsidP="000B0BB0">
            <w:pPr>
              <w:jc w:val="both"/>
              <w:rPr>
                <w:rFonts w:ascii="Arial" w:hAnsi="Arial" w:cs="Arial"/>
                <w:b/>
                <w:bCs/>
                <w:color w:val="000000"/>
                <w:sz w:val="24"/>
                <w:szCs w:val="24"/>
                <w:lang w:eastAsia="es-PA"/>
              </w:rPr>
            </w:pPr>
            <w:r w:rsidRPr="002E7AF2">
              <w:rPr>
                <w:rFonts w:ascii="Arial" w:hAnsi="Arial" w:cs="Arial"/>
                <w:b/>
                <w:bCs/>
                <w:sz w:val="24"/>
                <w:szCs w:val="24"/>
                <w:lang w:eastAsia="es-PA"/>
              </w:rPr>
              <w:t>2</w:t>
            </w:r>
            <w:r w:rsidRPr="002E7AF2">
              <w:rPr>
                <w:rFonts w:ascii="Arial" w:hAnsi="Arial" w:cs="Arial"/>
                <w:b/>
                <w:bCs/>
                <w:color w:val="000000"/>
                <w:sz w:val="24"/>
                <w:szCs w:val="24"/>
                <w:lang w:eastAsia="es-PA"/>
              </w:rPr>
              <w:t>.      PANAMA OESTE 2021</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7802BEDB" w14:textId="77777777" w:rsidR="009F1413" w:rsidRPr="002E7AF2" w:rsidRDefault="009F1413" w:rsidP="000B0BB0">
            <w:pPr>
              <w:jc w:val="center"/>
              <w:rPr>
                <w:rFonts w:ascii="Arial" w:hAnsi="Arial" w:cs="Arial"/>
                <w:b/>
                <w:bCs/>
                <w:color w:val="000000"/>
                <w:sz w:val="24"/>
                <w:szCs w:val="24"/>
                <w:lang w:eastAsia="es-PA"/>
              </w:rPr>
            </w:pPr>
            <w:r w:rsidRPr="002E7AF2">
              <w:rPr>
                <w:rFonts w:ascii="Arial" w:hAnsi="Arial" w:cs="Arial"/>
                <w:b/>
                <w:bCs/>
                <w:color w:val="000000"/>
                <w:sz w:val="24"/>
                <w:szCs w:val="24"/>
                <w:lang w:eastAsia="es-PA"/>
              </w:rPr>
              <w:t>13.6</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1C60DCEF" w14:textId="77777777" w:rsidR="009F1413" w:rsidRPr="002E7AF2" w:rsidRDefault="009F1413" w:rsidP="000B0BB0">
            <w:pPr>
              <w:jc w:val="center"/>
              <w:rPr>
                <w:rFonts w:ascii="Arial" w:hAnsi="Arial" w:cs="Arial"/>
                <w:b/>
                <w:bCs/>
                <w:color w:val="000000"/>
                <w:sz w:val="24"/>
                <w:szCs w:val="24"/>
                <w:lang w:eastAsia="es-PA"/>
              </w:rPr>
            </w:pPr>
            <w:r w:rsidRPr="002E7AF2">
              <w:rPr>
                <w:rFonts w:ascii="Arial" w:hAnsi="Arial" w:cs="Arial"/>
                <w:b/>
                <w:bCs/>
                <w:color w:val="000000"/>
                <w:sz w:val="24"/>
                <w:szCs w:val="24"/>
                <w:lang w:eastAsia="es-PA"/>
              </w:rPr>
              <w:t>10.4</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4B087C96" w14:textId="77777777" w:rsidR="009F1413" w:rsidRPr="002E7AF2" w:rsidRDefault="009F1413" w:rsidP="000B0BB0">
            <w:pPr>
              <w:jc w:val="center"/>
              <w:rPr>
                <w:rFonts w:ascii="Arial" w:hAnsi="Arial" w:cs="Arial"/>
                <w:b/>
                <w:bCs/>
                <w:color w:val="000000"/>
                <w:sz w:val="24"/>
                <w:szCs w:val="24"/>
                <w:lang w:eastAsia="es-PA"/>
              </w:rPr>
            </w:pPr>
            <w:r w:rsidRPr="002E7AF2">
              <w:rPr>
                <w:rFonts w:ascii="Arial" w:hAnsi="Arial" w:cs="Arial"/>
                <w:b/>
                <w:bCs/>
                <w:color w:val="000000"/>
                <w:sz w:val="24"/>
                <w:szCs w:val="24"/>
                <w:lang w:eastAsia="es-PA"/>
              </w:rPr>
              <w:t>3.2</w:t>
            </w:r>
          </w:p>
        </w:tc>
      </w:tr>
    </w:tbl>
    <w:p w14:paraId="69EC6866" w14:textId="77777777" w:rsidR="009F1413" w:rsidRPr="00960D2B" w:rsidRDefault="009F1413" w:rsidP="009F1413">
      <w:pPr>
        <w:spacing w:line="240" w:lineRule="auto"/>
        <w:jc w:val="both"/>
        <w:rPr>
          <w:rFonts w:ascii="Arial" w:eastAsia="Calibri" w:hAnsi="Arial" w:cs="Arial"/>
          <w:b/>
        </w:rPr>
      </w:pPr>
      <w:r w:rsidRPr="00960D2B">
        <w:rPr>
          <w:rFonts w:ascii="Arial" w:eastAsia="Calibri" w:hAnsi="Arial" w:cs="Arial"/>
          <w:b/>
        </w:rPr>
        <w:t>Fuente: INEC.</w:t>
      </w:r>
    </w:p>
    <w:p w14:paraId="2D6DF65C" w14:textId="77777777" w:rsidR="009F1413" w:rsidRDefault="009F1413" w:rsidP="009F1413">
      <w:pPr>
        <w:spacing w:line="240" w:lineRule="auto"/>
        <w:jc w:val="both"/>
        <w:rPr>
          <w:rFonts w:ascii="Arial" w:eastAsia="Calibri" w:hAnsi="Arial" w:cs="Arial"/>
          <w:sz w:val="24"/>
          <w:szCs w:val="24"/>
        </w:rPr>
      </w:pPr>
      <w:r w:rsidRPr="002E7AF2">
        <w:rPr>
          <w:rFonts w:ascii="Arial" w:eastAsia="Calibri" w:hAnsi="Arial" w:cs="Arial"/>
          <w:sz w:val="24"/>
          <w:szCs w:val="24"/>
        </w:rPr>
        <w:t>Es importante hacer notar que todo incremento en el índice de pobreza de una población va en detrimento de su sa</w:t>
      </w:r>
      <w:r>
        <w:rPr>
          <w:rFonts w:ascii="Arial" w:eastAsia="Calibri" w:hAnsi="Arial" w:cs="Arial"/>
          <w:sz w:val="24"/>
          <w:szCs w:val="24"/>
        </w:rPr>
        <w:t>lud a mediano y largo plazo</w:t>
      </w:r>
    </w:p>
    <w:p w14:paraId="6E90F113" w14:textId="77777777" w:rsidR="009F1413" w:rsidRPr="00960D2B" w:rsidRDefault="009F1413" w:rsidP="009F1413">
      <w:pPr>
        <w:spacing w:line="240" w:lineRule="auto"/>
        <w:jc w:val="both"/>
        <w:rPr>
          <w:rFonts w:ascii="Arial" w:eastAsia="Calibri" w:hAnsi="Arial" w:cs="Arial"/>
          <w:sz w:val="24"/>
          <w:szCs w:val="24"/>
        </w:rPr>
      </w:pPr>
    </w:p>
    <w:p w14:paraId="497D54F2" w14:textId="77777777" w:rsidR="009F1413" w:rsidRPr="002E7AF2" w:rsidRDefault="009F1413" w:rsidP="009F1413">
      <w:pPr>
        <w:pStyle w:val="Ttulo1"/>
        <w:rPr>
          <w:rFonts w:ascii="Arial" w:hAnsi="Arial" w:cs="Arial"/>
          <w:sz w:val="24"/>
          <w:szCs w:val="24"/>
        </w:rPr>
      </w:pPr>
      <w:bookmarkStart w:id="28" w:name="_Toc88130581"/>
      <w:bookmarkStart w:id="29" w:name="_Toc89165837"/>
      <w:r w:rsidRPr="002E7AF2">
        <w:rPr>
          <w:rFonts w:ascii="Arial" w:hAnsi="Arial" w:cs="Arial"/>
          <w:sz w:val="24"/>
          <w:szCs w:val="24"/>
        </w:rPr>
        <w:t>DISCAPACIDAD</w:t>
      </w:r>
      <w:bookmarkEnd w:id="28"/>
      <w:bookmarkEnd w:id="29"/>
    </w:p>
    <w:p w14:paraId="6830A93E" w14:textId="77777777" w:rsidR="009F1413" w:rsidRDefault="009F1413" w:rsidP="009F1413">
      <w:pPr>
        <w:spacing w:before="240" w:after="0" w:line="360" w:lineRule="auto"/>
        <w:jc w:val="both"/>
        <w:rPr>
          <w:rFonts w:ascii="Arial" w:eastAsia="Arial Unicode MS" w:hAnsi="Arial" w:cs="Arial"/>
          <w:sz w:val="24"/>
          <w:szCs w:val="24"/>
        </w:rPr>
      </w:pPr>
      <w:r w:rsidRPr="002E7AF2">
        <w:rPr>
          <w:rFonts w:ascii="Arial" w:eastAsia="Arial Unicode MS" w:hAnsi="Arial" w:cs="Arial"/>
          <w:sz w:val="24"/>
          <w:szCs w:val="24"/>
        </w:rPr>
        <w:t>En cuanto a personas con discapacidad, los resultados del Censo poblacional 2023 para la provincia de Panamá Oeste arrojo  un total de 28,355 habitantes con algún tipo de discapacidad. Los tipos de discapacidad reportados con mayor frecuencia en las viviendas con alguna persona con discapacidad fueron, discapacidad física o motora, (36 %), discapacidad visual (13 %) y discapacidad intelectual (13 %).</w:t>
      </w:r>
    </w:p>
    <w:p w14:paraId="2DD9ADDB" w14:textId="77777777" w:rsidR="009F1413" w:rsidRPr="00BB0D96" w:rsidRDefault="009F1413" w:rsidP="009F1413">
      <w:pPr>
        <w:spacing w:before="240" w:after="0" w:line="360" w:lineRule="auto"/>
        <w:jc w:val="both"/>
        <w:rPr>
          <w:rFonts w:ascii="Arial" w:eastAsia="Arial Unicode MS" w:hAnsi="Arial" w:cs="Arial"/>
          <w:b/>
          <w:sz w:val="24"/>
          <w:szCs w:val="24"/>
        </w:rPr>
      </w:pPr>
      <w:r w:rsidRPr="00BB0D96">
        <w:rPr>
          <w:rFonts w:ascii="Arial" w:eastAsia="Arial Unicode MS" w:hAnsi="Arial" w:cs="Arial"/>
          <w:b/>
          <w:sz w:val="24"/>
          <w:szCs w:val="24"/>
        </w:rPr>
        <w:t>Grafica No.2. Tipos de Discapacidad en la Región de Salud de Panamá Oeste 2023</w:t>
      </w:r>
    </w:p>
    <w:p w14:paraId="12EF677A" w14:textId="77777777" w:rsidR="00AF3D83" w:rsidRDefault="009F1413" w:rsidP="00AF3D83">
      <w:pPr>
        <w:spacing w:before="240" w:after="0" w:line="360" w:lineRule="auto"/>
        <w:ind w:left="567"/>
        <w:jc w:val="center"/>
        <w:rPr>
          <w:rFonts w:ascii="Arial" w:eastAsia="Arial Unicode MS" w:hAnsi="Arial" w:cs="Arial"/>
          <w:sz w:val="24"/>
          <w:szCs w:val="24"/>
        </w:rPr>
      </w:pPr>
      <w:r w:rsidRPr="002E7AF2">
        <w:rPr>
          <w:rFonts w:ascii="Arial" w:hAnsi="Arial" w:cs="Arial"/>
          <w:noProof/>
          <w:sz w:val="24"/>
          <w:szCs w:val="24"/>
          <w:lang w:eastAsia="es-ES"/>
        </w:rPr>
        <w:drawing>
          <wp:inline distT="0" distB="0" distL="0" distR="0" wp14:anchorId="6F844CF4" wp14:editId="4189128B">
            <wp:extent cx="4572000" cy="2257425"/>
            <wp:effectExtent l="0" t="0" r="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6180A6" w14:textId="77777777" w:rsidR="009F1413" w:rsidRPr="00AF3D83" w:rsidRDefault="00AF3D83" w:rsidP="00AF3D83">
      <w:pPr>
        <w:spacing w:before="240" w:after="0" w:line="360" w:lineRule="auto"/>
        <w:ind w:left="567"/>
        <w:rPr>
          <w:rFonts w:ascii="Arial" w:eastAsia="Arial Unicode MS" w:hAnsi="Arial" w:cs="Arial"/>
          <w:sz w:val="24"/>
          <w:szCs w:val="24"/>
        </w:rPr>
      </w:pPr>
      <w:r>
        <w:rPr>
          <w:rFonts w:ascii="Arial" w:eastAsia="Arial Unicode MS" w:hAnsi="Arial" w:cs="Arial"/>
          <w:b/>
          <w:bCs/>
          <w:sz w:val="16"/>
          <w:szCs w:val="16"/>
        </w:rPr>
        <w:t>F</w:t>
      </w:r>
      <w:r w:rsidR="009F1413" w:rsidRPr="00AF3D83">
        <w:rPr>
          <w:rFonts w:ascii="Arial" w:eastAsia="Arial Unicode MS" w:hAnsi="Arial" w:cs="Arial"/>
          <w:b/>
          <w:bCs/>
          <w:sz w:val="16"/>
          <w:szCs w:val="16"/>
        </w:rPr>
        <w:t xml:space="preserve">uente Documental: Sistema de Información Estadística en Salud. SEIS </w:t>
      </w:r>
    </w:p>
    <w:p w14:paraId="0891252B" w14:textId="77777777" w:rsidR="009F1413" w:rsidRPr="00AF3D83" w:rsidRDefault="009F1413" w:rsidP="009F1413">
      <w:pPr>
        <w:spacing w:before="0" w:after="0" w:line="240" w:lineRule="auto"/>
        <w:ind w:left="567"/>
        <w:rPr>
          <w:rFonts w:ascii="Arial" w:eastAsia="Arial Unicode MS" w:hAnsi="Arial" w:cs="Arial"/>
          <w:b/>
          <w:bCs/>
          <w:sz w:val="16"/>
          <w:szCs w:val="16"/>
        </w:rPr>
        <w:sectPr w:rsidR="009F1413" w:rsidRPr="00AF3D83" w:rsidSect="00D338A2">
          <w:pgSz w:w="11906" w:h="16838" w:code="9"/>
          <w:pgMar w:top="720" w:right="1133" w:bottom="720" w:left="936" w:header="0" w:footer="289" w:gutter="0"/>
          <w:pgNumType w:start="0"/>
          <w:cols w:space="720"/>
          <w:titlePg/>
          <w:docGrid w:linePitch="382"/>
        </w:sectPr>
      </w:pPr>
      <w:r w:rsidRPr="00AF3D83">
        <w:rPr>
          <w:rFonts w:ascii="Arial" w:eastAsia="Arial Unicode MS" w:hAnsi="Arial" w:cs="Arial"/>
          <w:b/>
          <w:bCs/>
          <w:sz w:val="16"/>
          <w:szCs w:val="16"/>
        </w:rPr>
        <w:t>Fuente Institucional: Departamento  de  Discapacitados</w:t>
      </w:r>
    </w:p>
    <w:p w14:paraId="434B9353" w14:textId="77777777" w:rsidR="009F1413" w:rsidRDefault="009F1413" w:rsidP="009F1413">
      <w:pPr>
        <w:spacing w:before="240" w:after="0" w:line="360" w:lineRule="auto"/>
        <w:rPr>
          <w:rFonts w:ascii="Arial" w:eastAsia="Arial Unicode MS" w:hAnsi="Arial" w:cs="Arial"/>
          <w:sz w:val="16"/>
          <w:szCs w:val="16"/>
        </w:rPr>
      </w:pPr>
    </w:p>
    <w:p w14:paraId="455FB38A" w14:textId="77777777" w:rsidR="00AF3D83" w:rsidRPr="00AF3D83" w:rsidRDefault="00AF3D83" w:rsidP="009F1413">
      <w:pPr>
        <w:spacing w:before="240" w:after="0" w:line="360" w:lineRule="auto"/>
        <w:rPr>
          <w:rFonts w:ascii="Arial" w:eastAsia="Arial Unicode MS" w:hAnsi="Arial" w:cs="Arial"/>
          <w:sz w:val="16"/>
          <w:szCs w:val="16"/>
        </w:rPr>
      </w:pPr>
    </w:p>
    <w:p w14:paraId="03778D8D" w14:textId="77777777" w:rsidR="009F1413" w:rsidRPr="002E7AF2" w:rsidRDefault="009F1413" w:rsidP="009F1413">
      <w:pPr>
        <w:pStyle w:val="Ttulo1"/>
        <w:rPr>
          <w:rFonts w:ascii="Arial" w:hAnsi="Arial" w:cs="Arial"/>
          <w:sz w:val="24"/>
          <w:szCs w:val="24"/>
        </w:rPr>
      </w:pPr>
      <w:bookmarkStart w:id="30" w:name="_Toc88130582"/>
      <w:bookmarkStart w:id="31" w:name="_Toc89165838"/>
      <w:r w:rsidRPr="002E7AF2">
        <w:rPr>
          <w:rFonts w:ascii="Arial" w:hAnsi="Arial" w:cs="Arial"/>
          <w:sz w:val="24"/>
          <w:szCs w:val="24"/>
        </w:rPr>
        <w:t>Embarazo en niñas y adolescentes</w:t>
      </w:r>
      <w:bookmarkEnd w:id="30"/>
      <w:bookmarkEnd w:id="31"/>
    </w:p>
    <w:p w14:paraId="1C7E1A97" w14:textId="77777777" w:rsidR="009F1413" w:rsidRDefault="009F1413" w:rsidP="009F1413">
      <w:pPr>
        <w:spacing w:before="240" w:line="360" w:lineRule="auto"/>
        <w:ind w:left="567"/>
        <w:jc w:val="both"/>
        <w:rPr>
          <w:rFonts w:ascii="Arial" w:eastAsia="Arial Unicode MS" w:hAnsi="Arial" w:cs="Arial"/>
          <w:sz w:val="24"/>
          <w:szCs w:val="24"/>
        </w:rPr>
      </w:pPr>
      <w:r w:rsidRPr="002E7AF2">
        <w:rPr>
          <w:rFonts w:ascii="Arial" w:eastAsia="Arial Unicode MS" w:hAnsi="Arial" w:cs="Arial"/>
          <w:sz w:val="24"/>
          <w:szCs w:val="24"/>
        </w:rPr>
        <w:t xml:space="preserve">En el año 2024, el MINSA reporta que ingresaron a control de embarazo un total de 17,039 mujeres, de las cuales 3,124 son niñas y adolescentes, entre 10 y 19 años. El 18.3 % de los controles de embarazos en el 2024 corresponden a niñas y adolescentes. Los distritos con un mayor número de casos de niñas embarazadas (10- 14 años) son La Chorrera con 47 casos y Arraijan con 41. Mientras que la mayor incidencia de adolecentes embrazadas se comporta de la misma manera con predominio en los distritos de La chorrera con 1,375 y Arraijan con 853 casos. </w:t>
      </w:r>
    </w:p>
    <w:p w14:paraId="2CCEC775" w14:textId="77777777" w:rsidR="009F1413" w:rsidRPr="00BB0D96" w:rsidRDefault="009F1413" w:rsidP="009F1413">
      <w:pPr>
        <w:spacing w:before="240" w:line="360" w:lineRule="auto"/>
        <w:ind w:left="567"/>
        <w:jc w:val="both"/>
        <w:rPr>
          <w:rFonts w:ascii="Arial" w:eastAsia="Arial Unicode MS" w:hAnsi="Arial" w:cs="Arial"/>
          <w:b/>
          <w:sz w:val="24"/>
          <w:szCs w:val="24"/>
          <w:lang w:val="es-PA"/>
        </w:rPr>
      </w:pPr>
      <w:r w:rsidRPr="00BB0D96">
        <w:rPr>
          <w:rFonts w:ascii="Arial" w:eastAsia="Arial Unicode MS" w:hAnsi="Arial" w:cs="Arial"/>
          <w:b/>
          <w:sz w:val="24"/>
          <w:szCs w:val="24"/>
        </w:rPr>
        <w:t>Grafica No. 3  Embarazos en Niñas y adolescentes en la RSPO 2024</w:t>
      </w:r>
    </w:p>
    <w:p w14:paraId="13C69A9D" w14:textId="77777777" w:rsidR="009F1413" w:rsidRDefault="009F1413" w:rsidP="009F1413">
      <w:pPr>
        <w:spacing w:before="240" w:after="0" w:line="360" w:lineRule="auto"/>
        <w:ind w:left="567"/>
        <w:jc w:val="center"/>
        <w:rPr>
          <w:rFonts w:ascii="Arial" w:eastAsia="Arial Unicode MS" w:hAnsi="Arial" w:cs="Arial"/>
          <w:sz w:val="24"/>
          <w:szCs w:val="24"/>
        </w:rPr>
      </w:pPr>
      <w:r w:rsidRPr="002E7AF2">
        <w:rPr>
          <w:rFonts w:ascii="Arial" w:hAnsi="Arial" w:cs="Arial"/>
          <w:noProof/>
          <w:sz w:val="24"/>
          <w:szCs w:val="24"/>
          <w:lang w:eastAsia="es-ES"/>
        </w:rPr>
        <w:drawing>
          <wp:inline distT="0" distB="0" distL="0" distR="0" wp14:anchorId="42993989" wp14:editId="0B410AD9">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263AF9" w14:textId="77777777" w:rsidR="009F1413" w:rsidRPr="007925B9" w:rsidRDefault="009F1413" w:rsidP="009F1413">
      <w:pPr>
        <w:spacing w:before="240" w:after="0" w:line="240" w:lineRule="auto"/>
        <w:ind w:left="567"/>
        <w:rPr>
          <w:rFonts w:ascii="Arial" w:eastAsia="Arial Unicode MS" w:hAnsi="Arial" w:cs="Arial"/>
          <w:b/>
          <w:bCs/>
        </w:rPr>
      </w:pPr>
      <w:r w:rsidRPr="007925B9">
        <w:rPr>
          <w:rFonts w:ascii="Arial" w:eastAsia="Arial Unicode MS" w:hAnsi="Arial" w:cs="Arial"/>
          <w:b/>
          <w:bCs/>
        </w:rPr>
        <w:t xml:space="preserve">Fuente Documental: Sistema de Información Estadística en Salud. SEIS </w:t>
      </w:r>
    </w:p>
    <w:p w14:paraId="66B1364D" w14:textId="77777777" w:rsidR="009F1413" w:rsidRDefault="009F1413" w:rsidP="009F1413">
      <w:pPr>
        <w:spacing w:before="0" w:after="0" w:line="240" w:lineRule="auto"/>
        <w:ind w:left="567"/>
        <w:rPr>
          <w:rFonts w:ascii="Arial" w:eastAsia="Arial Unicode MS" w:hAnsi="Arial" w:cs="Arial"/>
          <w:b/>
          <w:bCs/>
        </w:rPr>
      </w:pPr>
      <w:r>
        <w:rPr>
          <w:rFonts w:ascii="Arial" w:eastAsia="Arial Unicode MS" w:hAnsi="Arial" w:cs="Arial"/>
          <w:b/>
          <w:bCs/>
        </w:rPr>
        <w:t>F</w:t>
      </w:r>
      <w:r w:rsidRPr="007925B9">
        <w:rPr>
          <w:rFonts w:ascii="Arial" w:eastAsia="Arial Unicode MS" w:hAnsi="Arial" w:cs="Arial"/>
          <w:b/>
          <w:bCs/>
        </w:rPr>
        <w:t>uente Institucional: Departamento de Registro y  Estadística de Salud</w:t>
      </w:r>
    </w:p>
    <w:p w14:paraId="377D0BA1" w14:textId="77777777" w:rsidR="009F1413" w:rsidRPr="002E7AF2" w:rsidRDefault="009F1413" w:rsidP="009F1413">
      <w:pPr>
        <w:spacing w:before="240" w:after="0" w:line="360" w:lineRule="auto"/>
        <w:rPr>
          <w:rFonts w:ascii="Arial" w:eastAsia="Arial Unicode MS" w:hAnsi="Arial" w:cs="Arial"/>
          <w:sz w:val="24"/>
          <w:szCs w:val="24"/>
        </w:rPr>
      </w:pPr>
    </w:p>
    <w:p w14:paraId="5333E94B" w14:textId="77777777" w:rsidR="009F1413" w:rsidRPr="002E7AF2" w:rsidRDefault="009F1413" w:rsidP="009F1413">
      <w:pPr>
        <w:pStyle w:val="Ttulo1"/>
        <w:rPr>
          <w:rFonts w:ascii="Arial" w:hAnsi="Arial" w:cs="Arial"/>
          <w:sz w:val="24"/>
          <w:szCs w:val="24"/>
        </w:rPr>
      </w:pPr>
      <w:bookmarkStart w:id="32" w:name="_Toc88130583"/>
      <w:bookmarkStart w:id="33" w:name="_Toc89165839"/>
      <w:r w:rsidRPr="002E7AF2">
        <w:rPr>
          <w:rFonts w:ascii="Arial" w:hAnsi="Arial" w:cs="Arial"/>
          <w:sz w:val="24"/>
          <w:szCs w:val="24"/>
        </w:rPr>
        <w:t xml:space="preserve">Situación de la nutrición </w:t>
      </w:r>
      <w:bookmarkEnd w:id="32"/>
      <w:bookmarkEnd w:id="33"/>
    </w:p>
    <w:p w14:paraId="0989B8DE" w14:textId="77777777" w:rsidR="009F1413" w:rsidRDefault="009F1413" w:rsidP="009F1413">
      <w:pPr>
        <w:spacing w:before="240" w:after="0" w:line="360" w:lineRule="auto"/>
        <w:ind w:left="567"/>
        <w:jc w:val="both"/>
        <w:rPr>
          <w:rFonts w:ascii="Arial" w:eastAsia="Arial Unicode MS" w:hAnsi="Arial" w:cs="Arial"/>
          <w:sz w:val="24"/>
          <w:szCs w:val="24"/>
        </w:rPr>
      </w:pPr>
      <w:r w:rsidRPr="002E7AF2">
        <w:rPr>
          <w:rFonts w:ascii="Arial" w:eastAsia="Arial Unicode MS" w:hAnsi="Arial" w:cs="Arial"/>
          <w:sz w:val="24"/>
          <w:szCs w:val="24"/>
        </w:rPr>
        <w:t xml:space="preserve">De acuerdo con los registros estadísticos por causas de morbilidad, atendidas en las instalaciones de salud del Ministerio de Salud de Panamá Oeste durante el año 2024, Solo se pudo obtener los datos estadísticos para las causas de  desnutrición debido a un sesgo en la información al no tener registros de los casos de Sobre peso y Obesidad por lo cual se recomienda el seguimiento activo en el reporte y diagnóstico de estos casos. </w:t>
      </w:r>
    </w:p>
    <w:p w14:paraId="0385CF3B" w14:textId="77777777" w:rsidR="009F1413" w:rsidRPr="002E7AF2" w:rsidRDefault="009F1413" w:rsidP="009F1413">
      <w:pPr>
        <w:spacing w:before="240" w:after="0" w:line="360" w:lineRule="auto"/>
        <w:ind w:left="567"/>
        <w:jc w:val="both"/>
        <w:rPr>
          <w:rFonts w:ascii="Arial" w:eastAsia="Arial Unicode MS" w:hAnsi="Arial" w:cs="Arial"/>
          <w:sz w:val="24"/>
          <w:szCs w:val="24"/>
        </w:rPr>
      </w:pPr>
    </w:p>
    <w:p w14:paraId="3F6BAED9" w14:textId="77777777" w:rsidR="009F1413" w:rsidRPr="002E7AF2" w:rsidRDefault="009F1413" w:rsidP="009F1413">
      <w:pPr>
        <w:spacing w:before="240" w:after="0" w:line="360" w:lineRule="auto"/>
        <w:ind w:left="567"/>
        <w:jc w:val="both"/>
        <w:rPr>
          <w:rFonts w:ascii="Arial" w:eastAsia="Arial Unicode MS" w:hAnsi="Arial" w:cs="Arial"/>
          <w:sz w:val="24"/>
          <w:szCs w:val="24"/>
        </w:rPr>
      </w:pPr>
      <w:r w:rsidRPr="002E7AF2">
        <w:rPr>
          <w:rFonts w:ascii="Arial" w:eastAsia="Arial Unicode MS" w:hAnsi="Arial" w:cs="Arial"/>
          <w:sz w:val="24"/>
          <w:szCs w:val="24"/>
        </w:rPr>
        <w:t xml:space="preserve">El grupo de edad con mayor incidencia de Desnutrición </w:t>
      </w:r>
      <w:proofErr w:type="spellStart"/>
      <w:r w:rsidRPr="002E7AF2">
        <w:rPr>
          <w:rFonts w:ascii="Arial" w:eastAsia="Arial Unicode MS" w:hAnsi="Arial" w:cs="Arial"/>
          <w:sz w:val="24"/>
          <w:szCs w:val="24"/>
        </w:rPr>
        <w:t>proteicocalórica</w:t>
      </w:r>
      <w:proofErr w:type="spellEnd"/>
      <w:r w:rsidRPr="002E7AF2">
        <w:rPr>
          <w:rFonts w:ascii="Arial" w:eastAsia="Arial Unicode MS" w:hAnsi="Arial" w:cs="Arial"/>
          <w:sz w:val="24"/>
          <w:szCs w:val="24"/>
        </w:rPr>
        <w:t xml:space="preserve"> leve se encuentra en el rango de 1-9 años con un total de 292 casos mientras que otro grupo que destaca en esta causa de desnutrición se encuentran los adolescentes de 15 a 19 años con 79 casos.  Para la causa de Desnutrición </w:t>
      </w:r>
      <w:proofErr w:type="spellStart"/>
      <w:r w:rsidRPr="002E7AF2">
        <w:rPr>
          <w:rFonts w:ascii="Arial" w:eastAsia="Arial Unicode MS" w:hAnsi="Arial" w:cs="Arial"/>
          <w:sz w:val="24"/>
          <w:szCs w:val="24"/>
        </w:rPr>
        <w:t>proteicocalórica</w:t>
      </w:r>
      <w:proofErr w:type="spellEnd"/>
      <w:r w:rsidRPr="002E7AF2">
        <w:rPr>
          <w:rFonts w:ascii="Arial" w:eastAsia="Arial Unicode MS" w:hAnsi="Arial" w:cs="Arial"/>
          <w:sz w:val="24"/>
          <w:szCs w:val="24"/>
        </w:rPr>
        <w:t xml:space="preserve"> moderada se encuentran los grupos de edades de 1 -9 años con un total de 99 casos. Mientras que la desnutrición </w:t>
      </w:r>
      <w:proofErr w:type="spellStart"/>
      <w:r w:rsidRPr="002E7AF2">
        <w:rPr>
          <w:rFonts w:ascii="Arial" w:eastAsia="Arial Unicode MS" w:hAnsi="Arial" w:cs="Arial"/>
          <w:sz w:val="24"/>
          <w:szCs w:val="24"/>
        </w:rPr>
        <w:t>proteicocalórica</w:t>
      </w:r>
      <w:proofErr w:type="spellEnd"/>
      <w:r w:rsidRPr="002E7AF2">
        <w:rPr>
          <w:rFonts w:ascii="Arial" w:eastAsia="Arial Unicode MS" w:hAnsi="Arial" w:cs="Arial"/>
          <w:sz w:val="24"/>
          <w:szCs w:val="24"/>
        </w:rPr>
        <w:t xml:space="preserve"> severa tiene una mayor incidencia en un grupo de edad de mayor vulnerabilidad que son los menores de 1 año con 10 casos y niños de 1-4 años con un total de 17 casos. </w:t>
      </w:r>
    </w:p>
    <w:p w14:paraId="211F9F50" w14:textId="77777777" w:rsidR="009F1413" w:rsidRPr="002E7AF2" w:rsidRDefault="009F1413" w:rsidP="009F1413">
      <w:pPr>
        <w:spacing w:before="240" w:after="0" w:line="360" w:lineRule="auto"/>
        <w:ind w:left="567"/>
        <w:jc w:val="both"/>
        <w:rPr>
          <w:rFonts w:ascii="Arial" w:eastAsia="Arial Unicode MS" w:hAnsi="Arial" w:cs="Arial"/>
          <w:sz w:val="24"/>
          <w:szCs w:val="24"/>
        </w:rPr>
      </w:pPr>
      <w:r w:rsidRPr="002E7AF2">
        <w:rPr>
          <w:rFonts w:ascii="Arial" w:eastAsia="Arial Unicode MS" w:hAnsi="Arial" w:cs="Arial"/>
          <w:sz w:val="24"/>
          <w:szCs w:val="24"/>
        </w:rPr>
        <w:t xml:space="preserve">En </w:t>
      </w:r>
      <w:proofErr w:type="spellStart"/>
      <w:r w:rsidRPr="002E7AF2">
        <w:rPr>
          <w:rFonts w:ascii="Arial" w:eastAsia="Arial Unicode MS" w:hAnsi="Arial" w:cs="Arial"/>
          <w:sz w:val="24"/>
          <w:szCs w:val="24"/>
        </w:rPr>
        <w:t>el</w:t>
      </w:r>
      <w:proofErr w:type="spellEnd"/>
      <w:r w:rsidRPr="002E7AF2">
        <w:rPr>
          <w:rFonts w:ascii="Arial" w:eastAsia="Arial Unicode MS" w:hAnsi="Arial" w:cs="Arial"/>
          <w:sz w:val="24"/>
          <w:szCs w:val="24"/>
        </w:rPr>
        <w:t xml:space="preserve"> años 2023 se identificaron a 33,409 beneficiarios para el programa de Alimentación Temprana Materno Infantil que abarca niños menores de 5 años, embarazadas, madres lactantes y  a la población en bajo peso entregando un total de 313,345 libras de cremas nutricionales.   </w:t>
      </w:r>
    </w:p>
    <w:p w14:paraId="552F89CA" w14:textId="77777777" w:rsidR="009F1413" w:rsidRPr="002E7AF2" w:rsidRDefault="009F1413" w:rsidP="009F1413">
      <w:pPr>
        <w:pStyle w:val="Ttulo1"/>
        <w:rPr>
          <w:rFonts w:ascii="Arial" w:hAnsi="Arial" w:cs="Arial"/>
          <w:sz w:val="24"/>
          <w:szCs w:val="24"/>
        </w:rPr>
      </w:pPr>
      <w:bookmarkStart w:id="34" w:name="_Toc89165841"/>
      <w:r w:rsidRPr="002E7AF2">
        <w:rPr>
          <w:rFonts w:ascii="Arial" w:hAnsi="Arial" w:cs="Arial"/>
          <w:sz w:val="24"/>
          <w:szCs w:val="24"/>
          <w:lang w:val="es-PA"/>
        </w:rPr>
        <w:t xml:space="preserve">OTROS factores de ESTILO DE VIDA </w:t>
      </w:r>
      <w:bookmarkEnd w:id="34"/>
    </w:p>
    <w:p w14:paraId="1BC60066" w14:textId="77777777" w:rsidR="009F1413" w:rsidRPr="002E7AF2" w:rsidRDefault="009F1413" w:rsidP="009F1413">
      <w:pPr>
        <w:pStyle w:val="Ttulo2"/>
        <w:rPr>
          <w:rFonts w:ascii="Arial" w:hAnsi="Arial" w:cs="Arial"/>
          <w:sz w:val="24"/>
          <w:szCs w:val="24"/>
          <w:lang w:val="es-PA"/>
        </w:rPr>
      </w:pPr>
      <w:bookmarkStart w:id="35" w:name="_Toc89165842"/>
      <w:r w:rsidRPr="002E7AF2">
        <w:rPr>
          <w:rFonts w:ascii="Arial" w:hAnsi="Arial" w:cs="Arial"/>
          <w:sz w:val="24"/>
          <w:szCs w:val="24"/>
          <w:lang w:val="es-PA"/>
        </w:rPr>
        <w:t>Planificación familiar</w:t>
      </w:r>
      <w:bookmarkEnd w:id="35"/>
    </w:p>
    <w:p w14:paraId="1609FFC1" w14:textId="77777777" w:rsidR="009F1413" w:rsidRPr="002E7AF2" w:rsidRDefault="009F1413" w:rsidP="009F1413">
      <w:pPr>
        <w:spacing w:before="240" w:after="0" w:line="360" w:lineRule="auto"/>
        <w:ind w:left="567"/>
        <w:jc w:val="both"/>
        <w:rPr>
          <w:rFonts w:ascii="Arial" w:eastAsia="Arial Unicode MS" w:hAnsi="Arial" w:cs="Arial"/>
          <w:sz w:val="24"/>
          <w:szCs w:val="24"/>
        </w:rPr>
      </w:pPr>
      <w:r w:rsidRPr="002E7AF2">
        <w:rPr>
          <w:rFonts w:ascii="Arial" w:hAnsi="Arial" w:cs="Arial"/>
          <w:sz w:val="24"/>
          <w:szCs w:val="24"/>
        </w:rPr>
        <w:t>Según los registros estadísticos sobre consultas y uso de métodos de planificación familiar en el año 2023, se brindaron un total de 10,153 atenciones. El método de planificación más utilizado fue el inyectable, representando el 61% de las consultas. En segundo lugar, se encuentran otros métodos, destacando entre ellos los implantes subdérmicos de larga duración, que representaron el 27% de las consultas.</w:t>
      </w:r>
      <w:r w:rsidRPr="002E7AF2">
        <w:rPr>
          <w:rFonts w:ascii="Arial" w:eastAsia="Arial Unicode MS" w:hAnsi="Arial" w:cs="Arial"/>
          <w:sz w:val="24"/>
          <w:szCs w:val="24"/>
        </w:rPr>
        <w:t xml:space="preserve"> </w:t>
      </w:r>
    </w:p>
    <w:p w14:paraId="18A55985" w14:textId="77777777" w:rsidR="009F1413" w:rsidRDefault="009F1413" w:rsidP="009F1413">
      <w:pPr>
        <w:spacing w:before="240" w:after="0" w:line="360" w:lineRule="auto"/>
        <w:ind w:left="567"/>
        <w:jc w:val="center"/>
        <w:rPr>
          <w:rFonts w:ascii="Arial" w:eastAsia="Arial Unicode MS" w:hAnsi="Arial" w:cs="Arial"/>
          <w:sz w:val="24"/>
          <w:szCs w:val="24"/>
        </w:rPr>
      </w:pPr>
      <w:r w:rsidRPr="002E7AF2">
        <w:rPr>
          <w:rFonts w:ascii="Arial" w:hAnsi="Arial" w:cs="Arial"/>
          <w:noProof/>
          <w:sz w:val="24"/>
          <w:szCs w:val="24"/>
          <w:lang w:eastAsia="es-ES"/>
        </w:rPr>
        <w:drawing>
          <wp:inline distT="0" distB="0" distL="0" distR="0" wp14:anchorId="5949E4A6" wp14:editId="02D58887">
            <wp:extent cx="4572000" cy="25146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6804F5" w14:textId="77777777" w:rsidR="009F1413" w:rsidRPr="007925B9" w:rsidRDefault="009F1413" w:rsidP="009F1413">
      <w:pPr>
        <w:spacing w:before="240" w:after="0" w:line="240" w:lineRule="auto"/>
        <w:ind w:left="567"/>
        <w:rPr>
          <w:rFonts w:ascii="Arial" w:eastAsia="Arial Unicode MS" w:hAnsi="Arial" w:cs="Arial"/>
          <w:b/>
          <w:bCs/>
        </w:rPr>
      </w:pPr>
      <w:r w:rsidRPr="007925B9">
        <w:rPr>
          <w:rFonts w:ascii="Arial" w:eastAsia="Arial Unicode MS" w:hAnsi="Arial" w:cs="Arial"/>
          <w:b/>
          <w:bCs/>
        </w:rPr>
        <w:t xml:space="preserve">Fuente Documental: Sistema de Información Estadística en Salud. SEIS </w:t>
      </w:r>
    </w:p>
    <w:p w14:paraId="2392E2FA" w14:textId="77777777" w:rsidR="009F1413" w:rsidRDefault="009F1413" w:rsidP="009F1413">
      <w:pPr>
        <w:spacing w:before="0" w:after="0" w:line="240" w:lineRule="auto"/>
        <w:ind w:left="567"/>
        <w:rPr>
          <w:rFonts w:ascii="Arial" w:eastAsia="Arial Unicode MS" w:hAnsi="Arial" w:cs="Arial"/>
          <w:b/>
          <w:bCs/>
        </w:rPr>
      </w:pPr>
      <w:r>
        <w:rPr>
          <w:rFonts w:ascii="Arial" w:eastAsia="Arial Unicode MS" w:hAnsi="Arial" w:cs="Arial"/>
          <w:b/>
          <w:bCs/>
        </w:rPr>
        <w:t>F</w:t>
      </w:r>
      <w:r w:rsidRPr="007925B9">
        <w:rPr>
          <w:rFonts w:ascii="Arial" w:eastAsia="Arial Unicode MS" w:hAnsi="Arial" w:cs="Arial"/>
          <w:b/>
          <w:bCs/>
        </w:rPr>
        <w:t>uente Institucional: Departamento de Registro y  Estadística de Salud</w:t>
      </w:r>
    </w:p>
    <w:p w14:paraId="551A5E98" w14:textId="77777777" w:rsidR="009F1413" w:rsidRPr="002E7AF2" w:rsidRDefault="009F1413" w:rsidP="009F1413">
      <w:pPr>
        <w:spacing w:before="240" w:after="0" w:line="360" w:lineRule="auto"/>
        <w:ind w:left="567"/>
        <w:jc w:val="center"/>
        <w:rPr>
          <w:rFonts w:ascii="Arial" w:eastAsia="Arial Unicode MS" w:hAnsi="Arial" w:cs="Arial"/>
          <w:sz w:val="24"/>
          <w:szCs w:val="24"/>
        </w:rPr>
      </w:pPr>
    </w:p>
    <w:p w14:paraId="6FABDBE3" w14:textId="77777777" w:rsidR="009F1413" w:rsidRPr="002E7AF2" w:rsidRDefault="009F1413" w:rsidP="009F1413">
      <w:pPr>
        <w:pStyle w:val="Ttulo2"/>
        <w:rPr>
          <w:rFonts w:ascii="Arial" w:hAnsi="Arial" w:cs="Arial"/>
          <w:sz w:val="24"/>
          <w:szCs w:val="24"/>
        </w:rPr>
      </w:pPr>
      <w:bookmarkStart w:id="36" w:name="_Toc88130585"/>
      <w:bookmarkStart w:id="37" w:name="_Toc89165844"/>
      <w:r w:rsidRPr="002E7AF2">
        <w:rPr>
          <w:rFonts w:ascii="Arial" w:hAnsi="Arial" w:cs="Arial"/>
          <w:sz w:val="24"/>
          <w:szCs w:val="24"/>
        </w:rPr>
        <w:t>Acceso a los servicios básicos de salud</w:t>
      </w:r>
      <w:bookmarkEnd w:id="36"/>
      <w:bookmarkEnd w:id="37"/>
    </w:p>
    <w:p w14:paraId="2F1F782B" w14:textId="77777777" w:rsidR="009F1413" w:rsidRPr="002E7AF2" w:rsidRDefault="009F1413" w:rsidP="009F1413">
      <w:pPr>
        <w:jc w:val="both"/>
        <w:rPr>
          <w:rFonts w:ascii="Arial" w:hAnsi="Arial" w:cs="Arial"/>
          <w:sz w:val="24"/>
          <w:szCs w:val="24"/>
          <w:lang w:val="es-PA"/>
        </w:rPr>
      </w:pPr>
      <w:r w:rsidRPr="002E7AF2">
        <w:rPr>
          <w:rFonts w:ascii="Arial" w:hAnsi="Arial" w:cs="Arial"/>
          <w:sz w:val="24"/>
          <w:szCs w:val="24"/>
          <w:lang w:val="es-PA"/>
        </w:rPr>
        <w:t xml:space="preserve">ACCESIBILIDAD GEOGRAFICA, ECONOMICA Y CULTURAL </w:t>
      </w:r>
    </w:p>
    <w:p w14:paraId="6551E841" w14:textId="77777777" w:rsidR="009F1413" w:rsidRPr="002E7AF2" w:rsidRDefault="009F1413" w:rsidP="009F1413">
      <w:pPr>
        <w:ind w:right="1415"/>
        <w:jc w:val="both"/>
        <w:rPr>
          <w:rFonts w:ascii="Arial" w:hAnsi="Arial" w:cs="Arial"/>
          <w:sz w:val="24"/>
          <w:szCs w:val="24"/>
          <w:lang w:val="es-PA"/>
        </w:rPr>
      </w:pPr>
      <w:r w:rsidRPr="002E7AF2">
        <w:rPr>
          <w:rFonts w:ascii="Arial" w:hAnsi="Arial" w:cs="Arial"/>
          <w:sz w:val="24"/>
          <w:szCs w:val="24"/>
          <w:lang w:val="es-PA"/>
        </w:rPr>
        <w:t xml:space="preserve">Las comunidades con menor grado de accesibilidad geográfica, económica y cultural por distrito son: </w:t>
      </w:r>
    </w:p>
    <w:p w14:paraId="1247EF44" w14:textId="77777777" w:rsidR="009F1413" w:rsidRPr="002E7AF2" w:rsidRDefault="009F1413" w:rsidP="009F1413">
      <w:pPr>
        <w:pStyle w:val="Prrafodelista"/>
        <w:numPr>
          <w:ilvl w:val="0"/>
          <w:numId w:val="9"/>
        </w:numPr>
        <w:spacing w:after="19"/>
        <w:jc w:val="both"/>
        <w:rPr>
          <w:rFonts w:ascii="Arial" w:hAnsi="Arial" w:cs="Arial"/>
          <w:sz w:val="24"/>
          <w:szCs w:val="24"/>
          <w:lang w:val="es-PA"/>
        </w:rPr>
      </w:pPr>
      <w:r w:rsidRPr="002E7AF2">
        <w:rPr>
          <w:rFonts w:ascii="Arial" w:hAnsi="Arial" w:cs="Arial"/>
          <w:sz w:val="24"/>
          <w:szCs w:val="24"/>
          <w:lang w:val="es-PA"/>
        </w:rPr>
        <w:t xml:space="preserve">Arraiján: Burunga, Playita de Bique y Loma </w:t>
      </w:r>
      <w:proofErr w:type="spellStart"/>
      <w:r w:rsidRPr="002E7AF2">
        <w:rPr>
          <w:rFonts w:ascii="Arial" w:hAnsi="Arial" w:cs="Arial"/>
          <w:sz w:val="24"/>
          <w:szCs w:val="24"/>
          <w:lang w:val="es-PA"/>
        </w:rPr>
        <w:t>Cová</w:t>
      </w:r>
      <w:proofErr w:type="spellEnd"/>
      <w:r w:rsidRPr="002E7AF2">
        <w:rPr>
          <w:rFonts w:ascii="Arial" w:hAnsi="Arial" w:cs="Arial"/>
          <w:sz w:val="24"/>
          <w:szCs w:val="24"/>
          <w:lang w:val="es-PA"/>
        </w:rPr>
        <w:t xml:space="preserve">. </w:t>
      </w:r>
    </w:p>
    <w:p w14:paraId="6CB2BB86" w14:textId="77777777" w:rsidR="009F1413" w:rsidRPr="002E7AF2" w:rsidRDefault="009F1413" w:rsidP="009F1413">
      <w:pPr>
        <w:pStyle w:val="Prrafodelista"/>
        <w:numPr>
          <w:ilvl w:val="0"/>
          <w:numId w:val="9"/>
        </w:numPr>
        <w:spacing w:after="19"/>
        <w:jc w:val="both"/>
        <w:rPr>
          <w:rFonts w:ascii="Arial" w:hAnsi="Arial" w:cs="Arial"/>
          <w:sz w:val="24"/>
          <w:szCs w:val="24"/>
          <w:lang w:val="es-PA"/>
        </w:rPr>
      </w:pPr>
      <w:r w:rsidRPr="002E7AF2">
        <w:rPr>
          <w:rFonts w:ascii="Arial" w:hAnsi="Arial" w:cs="Arial"/>
          <w:sz w:val="24"/>
          <w:szCs w:val="24"/>
          <w:lang w:val="es-PA"/>
        </w:rPr>
        <w:t xml:space="preserve">La Chorrera: El lirio, Las Pavas y Arosemena  </w:t>
      </w:r>
    </w:p>
    <w:p w14:paraId="1FD0E9E2" w14:textId="77777777" w:rsidR="009F1413" w:rsidRPr="002E7AF2" w:rsidRDefault="009F1413" w:rsidP="009F1413">
      <w:pPr>
        <w:pStyle w:val="Prrafodelista"/>
        <w:numPr>
          <w:ilvl w:val="0"/>
          <w:numId w:val="9"/>
        </w:numPr>
        <w:spacing w:after="19"/>
        <w:jc w:val="both"/>
        <w:rPr>
          <w:rFonts w:ascii="Arial" w:hAnsi="Arial" w:cs="Arial"/>
          <w:sz w:val="24"/>
          <w:szCs w:val="24"/>
          <w:lang w:val="es-PA"/>
        </w:rPr>
      </w:pPr>
      <w:r w:rsidRPr="002E7AF2">
        <w:rPr>
          <w:rFonts w:ascii="Arial" w:hAnsi="Arial" w:cs="Arial"/>
          <w:sz w:val="24"/>
          <w:szCs w:val="24"/>
          <w:lang w:val="es-PA"/>
        </w:rPr>
        <w:t xml:space="preserve">Capira: Cirí de los Sotos, Tres Hermanas, Rio Indio, Sta. Rosa, Claras Arriba. </w:t>
      </w:r>
    </w:p>
    <w:p w14:paraId="2CA953A7" w14:textId="77777777" w:rsidR="009F1413" w:rsidRPr="002E7AF2" w:rsidRDefault="009F1413" w:rsidP="009F1413">
      <w:pPr>
        <w:pStyle w:val="Prrafodelista"/>
        <w:numPr>
          <w:ilvl w:val="0"/>
          <w:numId w:val="9"/>
        </w:numPr>
        <w:spacing w:after="19"/>
        <w:jc w:val="both"/>
        <w:rPr>
          <w:rFonts w:ascii="Arial" w:hAnsi="Arial" w:cs="Arial"/>
          <w:sz w:val="24"/>
          <w:szCs w:val="24"/>
          <w:lang w:val="es-PA"/>
        </w:rPr>
      </w:pPr>
      <w:r w:rsidRPr="002E7AF2">
        <w:rPr>
          <w:rFonts w:ascii="Arial" w:hAnsi="Arial" w:cs="Arial"/>
          <w:sz w:val="24"/>
          <w:szCs w:val="24"/>
          <w:lang w:val="es-PA"/>
        </w:rPr>
        <w:t xml:space="preserve">Chame: Manglarito </w:t>
      </w:r>
    </w:p>
    <w:p w14:paraId="76FAEB42" w14:textId="77777777" w:rsidR="009F1413" w:rsidRPr="002E7AF2" w:rsidRDefault="009F1413" w:rsidP="009F1413">
      <w:pPr>
        <w:pStyle w:val="Prrafodelista"/>
        <w:numPr>
          <w:ilvl w:val="0"/>
          <w:numId w:val="9"/>
        </w:numPr>
        <w:spacing w:after="19"/>
        <w:jc w:val="both"/>
        <w:rPr>
          <w:rFonts w:ascii="Arial" w:hAnsi="Arial" w:cs="Arial"/>
          <w:sz w:val="24"/>
          <w:szCs w:val="24"/>
          <w:lang w:val="es-PA"/>
        </w:rPr>
      </w:pPr>
      <w:r w:rsidRPr="002E7AF2">
        <w:rPr>
          <w:rFonts w:ascii="Arial" w:hAnsi="Arial" w:cs="Arial"/>
          <w:sz w:val="24"/>
          <w:szCs w:val="24"/>
          <w:lang w:val="es-PA"/>
        </w:rPr>
        <w:t>San Carlos: Mata ahogado, los Llanitos y Guayabito.</w:t>
      </w:r>
    </w:p>
    <w:p w14:paraId="132028A8" w14:textId="77777777" w:rsidR="009F1413" w:rsidRPr="002E7AF2" w:rsidRDefault="009F1413" w:rsidP="009F1413">
      <w:pPr>
        <w:spacing w:after="0"/>
        <w:ind w:left="776"/>
        <w:jc w:val="both"/>
        <w:rPr>
          <w:rFonts w:ascii="Arial" w:hAnsi="Arial" w:cs="Arial"/>
          <w:sz w:val="24"/>
          <w:szCs w:val="24"/>
          <w:lang w:val="es-PA"/>
        </w:rPr>
      </w:pPr>
      <w:r w:rsidRPr="002E7AF2">
        <w:rPr>
          <w:rFonts w:ascii="Arial" w:hAnsi="Arial" w:cs="Arial"/>
          <w:sz w:val="24"/>
          <w:szCs w:val="24"/>
          <w:lang w:val="es-PA"/>
        </w:rPr>
        <w:t xml:space="preserve"> </w:t>
      </w:r>
    </w:p>
    <w:p w14:paraId="53C47B3D" w14:textId="77777777" w:rsidR="009F1413" w:rsidRPr="002E7AF2" w:rsidRDefault="009F1413" w:rsidP="009F1413">
      <w:pPr>
        <w:spacing w:after="168"/>
        <w:ind w:right="1415"/>
        <w:jc w:val="both"/>
        <w:rPr>
          <w:rFonts w:ascii="Arial" w:hAnsi="Arial" w:cs="Arial"/>
          <w:sz w:val="24"/>
          <w:szCs w:val="24"/>
          <w:lang w:val="es-PA"/>
        </w:rPr>
      </w:pPr>
      <w:r w:rsidRPr="002E7AF2">
        <w:rPr>
          <w:rFonts w:ascii="Arial" w:hAnsi="Arial" w:cs="Arial"/>
          <w:sz w:val="24"/>
          <w:szCs w:val="24"/>
          <w:lang w:val="es-PA"/>
        </w:rPr>
        <w:t xml:space="preserve">El tiempo que demora la población para tener acceso a la instalación de salud más cercana varía de acuerdo a la estación del año (lluvioso o seco), así como del medio de transporte utilizado. </w:t>
      </w:r>
    </w:p>
    <w:p w14:paraId="33B8B491" w14:textId="77777777" w:rsidR="009F1413" w:rsidRPr="002E7AF2" w:rsidRDefault="009F1413" w:rsidP="009F1413">
      <w:pPr>
        <w:spacing w:after="171"/>
        <w:ind w:right="1415"/>
        <w:jc w:val="both"/>
        <w:rPr>
          <w:rFonts w:ascii="Arial" w:hAnsi="Arial" w:cs="Arial"/>
          <w:sz w:val="24"/>
          <w:szCs w:val="24"/>
          <w:lang w:val="es-PA"/>
        </w:rPr>
      </w:pPr>
      <w:r w:rsidRPr="002E7AF2">
        <w:rPr>
          <w:rFonts w:ascii="Arial" w:hAnsi="Arial" w:cs="Arial"/>
          <w:sz w:val="24"/>
          <w:szCs w:val="24"/>
          <w:lang w:val="es-PA"/>
        </w:rPr>
        <w:t xml:space="preserve">Las distancias existentes entre las instalaciones de salud con personal más cercana y estas comunidades podrían variar desde horas, ya que en las mismas no se cuentan con transporte permanente, horario que va generalmente hasta las 6:00 p.m.  y las carreteras de acceso en mal estado. </w:t>
      </w:r>
    </w:p>
    <w:p w14:paraId="4FF3FD9C" w14:textId="77777777" w:rsidR="009F1413" w:rsidRPr="002E7AF2" w:rsidRDefault="009F1413" w:rsidP="009F1413">
      <w:pPr>
        <w:spacing w:after="168"/>
        <w:ind w:right="1415"/>
        <w:jc w:val="both"/>
        <w:rPr>
          <w:rFonts w:ascii="Arial" w:hAnsi="Arial" w:cs="Arial"/>
          <w:sz w:val="24"/>
          <w:szCs w:val="24"/>
          <w:lang w:val="es-PA"/>
        </w:rPr>
      </w:pPr>
      <w:r w:rsidRPr="002E7AF2">
        <w:rPr>
          <w:rFonts w:ascii="Arial" w:hAnsi="Arial" w:cs="Arial"/>
          <w:sz w:val="24"/>
          <w:szCs w:val="24"/>
          <w:lang w:val="es-PA"/>
        </w:rPr>
        <w:t xml:space="preserve"> </w:t>
      </w:r>
      <w:proofErr w:type="spellStart"/>
      <w:r w:rsidRPr="002E7AF2">
        <w:rPr>
          <w:rFonts w:ascii="Arial" w:hAnsi="Arial" w:cs="Arial"/>
          <w:sz w:val="24"/>
          <w:szCs w:val="24"/>
          <w:lang w:val="es-PA"/>
        </w:rPr>
        <w:t>Ejm</w:t>
      </w:r>
      <w:proofErr w:type="spellEnd"/>
      <w:r w:rsidRPr="002E7AF2">
        <w:rPr>
          <w:rFonts w:ascii="Arial" w:hAnsi="Arial" w:cs="Arial"/>
          <w:sz w:val="24"/>
          <w:szCs w:val="24"/>
          <w:lang w:val="es-PA"/>
        </w:rPr>
        <w:t xml:space="preserve">: Las Pavas-Hospital Nicolás A. Solano 2.5 horas  </w:t>
      </w:r>
    </w:p>
    <w:p w14:paraId="5E5528D4" w14:textId="77777777" w:rsidR="009F1413" w:rsidRPr="002E7AF2" w:rsidRDefault="009F1413" w:rsidP="009F1413">
      <w:pPr>
        <w:spacing w:before="240" w:after="0" w:line="360" w:lineRule="auto"/>
        <w:ind w:left="567"/>
        <w:jc w:val="both"/>
        <w:rPr>
          <w:rFonts w:ascii="Arial" w:hAnsi="Arial" w:cs="Arial"/>
          <w:sz w:val="24"/>
          <w:szCs w:val="24"/>
        </w:rPr>
      </w:pPr>
    </w:p>
    <w:p w14:paraId="040C4115" w14:textId="77777777" w:rsidR="009F1413" w:rsidRPr="002E7AF2" w:rsidRDefault="009F1413" w:rsidP="009F1413">
      <w:pPr>
        <w:pStyle w:val="Ttulo1"/>
        <w:rPr>
          <w:rFonts w:ascii="Arial" w:hAnsi="Arial" w:cs="Arial"/>
          <w:sz w:val="24"/>
          <w:szCs w:val="24"/>
        </w:rPr>
      </w:pPr>
      <w:bookmarkStart w:id="38" w:name="_Toc88130586"/>
      <w:bookmarkStart w:id="39" w:name="_Toc89165845"/>
      <w:r w:rsidRPr="002E7AF2">
        <w:rPr>
          <w:rFonts w:ascii="Arial" w:hAnsi="Arial" w:cs="Arial"/>
          <w:sz w:val="24"/>
          <w:szCs w:val="24"/>
        </w:rPr>
        <w:t>Principales causas de muerte</w:t>
      </w:r>
      <w:bookmarkEnd w:id="38"/>
      <w:bookmarkEnd w:id="39"/>
    </w:p>
    <w:p w14:paraId="652983F7" w14:textId="77777777" w:rsidR="009F1413" w:rsidRDefault="009F1413" w:rsidP="009F1413">
      <w:pPr>
        <w:spacing w:line="360" w:lineRule="auto"/>
        <w:jc w:val="both"/>
        <w:rPr>
          <w:rFonts w:ascii="Arial" w:eastAsia="Calibri" w:hAnsi="Arial" w:cs="Arial"/>
          <w:sz w:val="24"/>
          <w:szCs w:val="24"/>
        </w:rPr>
      </w:pPr>
      <w:r w:rsidRPr="002E7AF2">
        <w:rPr>
          <w:rFonts w:ascii="Arial" w:eastAsia="Calibri" w:hAnsi="Arial" w:cs="Arial"/>
          <w:sz w:val="24"/>
          <w:szCs w:val="24"/>
        </w:rPr>
        <w:t>Al hacer el análisis de las tasas de mortalidad general vemos un incremento doblado en la causa de diabetes mellitus que se ha convertido en la verdadera pandemia de estos años. Disminución en todas las causas de mortalidad en menores de 1 año, excepto en la relacionada con aspectos de gestación corta y malformaciones genéticas que es lo que abulta en ese caso en la mortalidad neonatal y perinatal.</w:t>
      </w:r>
    </w:p>
    <w:p w14:paraId="04B8838F" w14:textId="77777777" w:rsidR="009F1413" w:rsidRPr="006F3351" w:rsidRDefault="009F1413" w:rsidP="009F1413">
      <w:pPr>
        <w:spacing w:line="360" w:lineRule="auto"/>
        <w:jc w:val="center"/>
        <w:rPr>
          <w:rFonts w:ascii="Arial" w:eastAsia="Calibri" w:hAnsi="Arial" w:cs="Arial"/>
          <w:b/>
          <w:sz w:val="24"/>
          <w:szCs w:val="24"/>
        </w:rPr>
      </w:pPr>
      <w:r w:rsidRPr="006F3351">
        <w:rPr>
          <w:rFonts w:ascii="Arial" w:eastAsia="Calibri" w:hAnsi="Arial" w:cs="Arial"/>
          <w:b/>
          <w:sz w:val="24"/>
          <w:szCs w:val="24"/>
        </w:rPr>
        <w:t>Cuadro No. 4 Principales tasas de Mortalidad según sexo 2000, 2010,2022.</w:t>
      </w:r>
    </w:p>
    <w:p w14:paraId="359BBCD9" w14:textId="77777777" w:rsidR="009F1413" w:rsidRDefault="009F1413" w:rsidP="009F1413">
      <w:pPr>
        <w:spacing w:line="360" w:lineRule="auto"/>
        <w:jc w:val="both"/>
        <w:rPr>
          <w:rFonts w:ascii="Arial" w:eastAsia="Calibri" w:hAnsi="Arial" w:cs="Arial"/>
          <w:sz w:val="24"/>
          <w:szCs w:val="24"/>
        </w:rPr>
      </w:pPr>
      <w:r w:rsidRPr="002E7AF2">
        <w:rPr>
          <w:rFonts w:ascii="Arial" w:eastAsia="Calibri" w:hAnsi="Arial" w:cs="Arial"/>
          <w:noProof/>
          <w:sz w:val="24"/>
          <w:szCs w:val="24"/>
          <w:lang w:eastAsia="es-ES"/>
        </w:rPr>
        <w:drawing>
          <wp:inline distT="0" distB="0" distL="0" distR="0" wp14:anchorId="54E35CD0" wp14:editId="316C7321">
            <wp:extent cx="6246495" cy="131445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898"/>
                    <a:stretch/>
                  </pic:blipFill>
                  <pic:spPr bwMode="auto">
                    <a:xfrm>
                      <a:off x="0" y="0"/>
                      <a:ext cx="6246495" cy="1314450"/>
                    </a:xfrm>
                    <a:prstGeom prst="rect">
                      <a:avLst/>
                    </a:prstGeom>
                    <a:ln>
                      <a:noFill/>
                    </a:ln>
                    <a:extLst>
                      <a:ext uri="{53640926-AAD7-44D8-BBD7-CCE9431645EC}">
                        <a14:shadowObscured xmlns:a14="http://schemas.microsoft.com/office/drawing/2010/main"/>
                      </a:ext>
                    </a:extLst>
                  </pic:spPr>
                </pic:pic>
              </a:graphicData>
            </a:graphic>
          </wp:inline>
        </w:drawing>
      </w:r>
    </w:p>
    <w:p w14:paraId="32A897A4" w14:textId="77777777" w:rsidR="009F1413" w:rsidRPr="007925B9" w:rsidRDefault="009F1413" w:rsidP="009F1413">
      <w:pPr>
        <w:spacing w:before="240" w:after="0" w:line="240" w:lineRule="auto"/>
        <w:ind w:left="567"/>
        <w:rPr>
          <w:rFonts w:ascii="Arial" w:eastAsia="Arial Unicode MS" w:hAnsi="Arial" w:cs="Arial"/>
          <w:b/>
          <w:bCs/>
        </w:rPr>
      </w:pPr>
      <w:r w:rsidRPr="007925B9">
        <w:rPr>
          <w:rFonts w:ascii="Arial" w:eastAsia="Arial Unicode MS" w:hAnsi="Arial" w:cs="Arial"/>
          <w:b/>
          <w:bCs/>
        </w:rPr>
        <w:t xml:space="preserve">Fuente Documental: Sistema de Información Estadística en Salud. SEIS </w:t>
      </w:r>
    </w:p>
    <w:p w14:paraId="08CE3B02" w14:textId="77777777" w:rsidR="009F1413" w:rsidRDefault="009F1413" w:rsidP="009F1413">
      <w:pPr>
        <w:spacing w:before="0" w:after="0" w:line="240" w:lineRule="auto"/>
        <w:ind w:left="567"/>
        <w:rPr>
          <w:rFonts w:ascii="Arial" w:eastAsia="Arial Unicode MS" w:hAnsi="Arial" w:cs="Arial"/>
          <w:b/>
          <w:bCs/>
        </w:rPr>
      </w:pPr>
      <w:r>
        <w:rPr>
          <w:rFonts w:ascii="Arial" w:eastAsia="Arial Unicode MS" w:hAnsi="Arial" w:cs="Arial"/>
          <w:b/>
          <w:bCs/>
        </w:rPr>
        <w:t>F</w:t>
      </w:r>
      <w:r w:rsidRPr="007925B9">
        <w:rPr>
          <w:rFonts w:ascii="Arial" w:eastAsia="Arial Unicode MS" w:hAnsi="Arial" w:cs="Arial"/>
          <w:b/>
          <w:bCs/>
        </w:rPr>
        <w:t>uente Institucional: Departamento de Registro y  Estadística de Salud</w:t>
      </w:r>
    </w:p>
    <w:p w14:paraId="6ABA79B1" w14:textId="77777777" w:rsidR="009F1413" w:rsidRPr="006F3351" w:rsidRDefault="009F1413" w:rsidP="009F1413">
      <w:pPr>
        <w:spacing w:before="0" w:after="0" w:line="240" w:lineRule="auto"/>
        <w:ind w:left="567"/>
        <w:rPr>
          <w:rFonts w:ascii="Arial" w:eastAsia="Arial Unicode MS" w:hAnsi="Arial" w:cs="Arial"/>
          <w:b/>
          <w:bCs/>
        </w:rPr>
      </w:pPr>
    </w:p>
    <w:p w14:paraId="0EDB5D76" w14:textId="77777777" w:rsidR="009F1413" w:rsidRPr="002E7AF2" w:rsidRDefault="009F1413" w:rsidP="009F1413">
      <w:pPr>
        <w:spacing w:line="360" w:lineRule="auto"/>
        <w:jc w:val="both"/>
        <w:rPr>
          <w:rFonts w:ascii="Arial" w:hAnsi="Arial" w:cs="Arial"/>
          <w:sz w:val="24"/>
          <w:szCs w:val="24"/>
        </w:rPr>
      </w:pPr>
      <w:r w:rsidRPr="002E7AF2">
        <w:rPr>
          <w:rFonts w:ascii="Arial" w:hAnsi="Arial" w:cs="Arial"/>
          <w:sz w:val="24"/>
          <w:szCs w:val="24"/>
        </w:rPr>
        <w:t xml:space="preserve">Analizando estos factores previos se puede predecir fácilmente que las principales causas de mortalidad están asociadas a ENT, por lo que, destacan las siguientes: tumores malignos, enfermedades cerebrovasculares, accidentes-suicidios-homicidios, otras enfermedades del corazón, infarto agudo de miocardio y diabetes mellitus. </w:t>
      </w:r>
    </w:p>
    <w:p w14:paraId="109D2966" w14:textId="77777777" w:rsidR="009F1413" w:rsidRPr="006F3351" w:rsidRDefault="009F1413" w:rsidP="009F1413">
      <w:pPr>
        <w:spacing w:line="360" w:lineRule="auto"/>
        <w:jc w:val="both"/>
        <w:rPr>
          <w:rFonts w:ascii="Arial" w:hAnsi="Arial" w:cs="Arial"/>
          <w:sz w:val="24"/>
          <w:szCs w:val="24"/>
        </w:rPr>
      </w:pPr>
      <w:r w:rsidRPr="002E7AF2">
        <w:rPr>
          <w:rFonts w:ascii="Arial" w:hAnsi="Arial" w:cs="Arial"/>
          <w:sz w:val="24"/>
          <w:szCs w:val="24"/>
        </w:rPr>
        <w:t>Se observa una tendencia a subir en los casos de diabetes e hipertensión a nivel de la población de 20 años y más. Igual ocurre con relación a la obesidad fenómeno que se presenta en los niños de 5 a 9 años, 10 a 14 años y 15 a 19 años presentan registro de obesidad entre las cinco primeras causas de m</w:t>
      </w:r>
      <w:r>
        <w:rPr>
          <w:rFonts w:ascii="Arial" w:hAnsi="Arial" w:cs="Arial"/>
          <w:sz w:val="24"/>
          <w:szCs w:val="24"/>
        </w:rPr>
        <w:t>orbilidad en cada grupo etario.</w:t>
      </w:r>
    </w:p>
    <w:p w14:paraId="7849E400" w14:textId="77777777" w:rsidR="009F1413" w:rsidRPr="002E7AF2" w:rsidRDefault="009F1413" w:rsidP="009F1413">
      <w:pPr>
        <w:pStyle w:val="Ttulo2"/>
        <w:rPr>
          <w:rFonts w:ascii="Arial" w:hAnsi="Arial" w:cs="Arial"/>
          <w:sz w:val="24"/>
          <w:szCs w:val="24"/>
        </w:rPr>
      </w:pPr>
      <w:bookmarkStart w:id="40" w:name="_Toc88130588"/>
      <w:bookmarkStart w:id="41" w:name="_Toc89165847"/>
      <w:r w:rsidRPr="002E7AF2">
        <w:rPr>
          <w:rFonts w:ascii="Arial" w:hAnsi="Arial" w:cs="Arial"/>
          <w:sz w:val="24"/>
          <w:szCs w:val="24"/>
        </w:rPr>
        <w:t>Mortalidad Neonatal Y Posneonatal:</w:t>
      </w:r>
      <w:bookmarkEnd w:id="40"/>
      <w:bookmarkEnd w:id="41"/>
    </w:p>
    <w:p w14:paraId="45BCCBCF" w14:textId="77777777" w:rsidR="009F1413" w:rsidRPr="002E7AF2" w:rsidRDefault="009F1413" w:rsidP="009F1413">
      <w:pPr>
        <w:spacing w:beforeAutospacing="1" w:after="100" w:afterAutospacing="1" w:line="240" w:lineRule="auto"/>
        <w:rPr>
          <w:rFonts w:ascii="Arial" w:eastAsia="Times New Roman" w:hAnsi="Arial" w:cs="Arial"/>
          <w:sz w:val="24"/>
          <w:szCs w:val="24"/>
          <w:lang w:eastAsia="es-ES"/>
        </w:rPr>
      </w:pPr>
      <w:r w:rsidRPr="002E7AF2">
        <w:rPr>
          <w:rFonts w:ascii="Arial" w:hAnsi="Arial" w:cs="Arial"/>
          <w:sz w:val="24"/>
          <w:szCs w:val="24"/>
        </w:rPr>
        <w:t>Entre los años 2000 y 2022, la Región de Salud de Panamá Oeste ha mostrado cambios significativos en las principales causas de mortalidad neonatal.</w:t>
      </w:r>
      <w:r w:rsidRPr="002E7AF2">
        <w:rPr>
          <w:rFonts w:ascii="Arial" w:eastAsia="Times New Roman" w:hAnsi="Arial" w:cs="Arial"/>
          <w:sz w:val="24"/>
          <w:szCs w:val="24"/>
          <w:lang w:eastAsia="es-ES"/>
        </w:rPr>
        <w:t xml:space="preserve"> La tasa general de mortalidad neonatal ha mostrado una reducción progresiva entre 2010 y 2022, lo que refleja mejoras en los cuidados neonatales y el acceso a atención médica adecuada. </w:t>
      </w:r>
    </w:p>
    <w:p w14:paraId="76E3AF1E" w14:textId="77777777" w:rsidR="009F1413" w:rsidRPr="002E7AF2" w:rsidRDefault="009F1413" w:rsidP="009F1413">
      <w:pPr>
        <w:spacing w:beforeAutospacing="1" w:after="100" w:afterAutospacing="1" w:line="240" w:lineRule="auto"/>
        <w:jc w:val="center"/>
        <w:rPr>
          <w:rFonts w:ascii="Arial" w:eastAsia="Times New Roman" w:hAnsi="Arial" w:cs="Arial"/>
          <w:sz w:val="24"/>
          <w:szCs w:val="24"/>
          <w:lang w:eastAsia="es-ES"/>
        </w:rPr>
      </w:pPr>
      <w:r w:rsidRPr="002E7AF2">
        <w:rPr>
          <w:rFonts w:ascii="Arial" w:eastAsia="Times New Roman" w:hAnsi="Arial" w:cs="Arial"/>
          <w:noProof/>
          <w:sz w:val="24"/>
          <w:szCs w:val="24"/>
          <w:lang w:eastAsia="es-ES"/>
        </w:rPr>
        <w:drawing>
          <wp:inline distT="0" distB="0" distL="0" distR="0" wp14:anchorId="2889821F" wp14:editId="3E519D87">
            <wp:extent cx="5441315" cy="3343275"/>
            <wp:effectExtent l="0" t="0" r="6985" b="9525"/>
            <wp:docPr id="16" name="Imagen 16" descr="C:\Users\foris\Downloads\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is\Downloads\outpu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4700" cy="3369932"/>
                    </a:xfrm>
                    <a:prstGeom prst="rect">
                      <a:avLst/>
                    </a:prstGeom>
                    <a:noFill/>
                    <a:ln>
                      <a:noFill/>
                    </a:ln>
                  </pic:spPr>
                </pic:pic>
              </a:graphicData>
            </a:graphic>
          </wp:inline>
        </w:drawing>
      </w:r>
    </w:p>
    <w:p w14:paraId="17C219D2" w14:textId="77777777" w:rsidR="009F1413" w:rsidRPr="007925B9" w:rsidRDefault="009F1413" w:rsidP="009F1413">
      <w:pPr>
        <w:spacing w:before="240" w:after="0" w:line="240" w:lineRule="auto"/>
        <w:ind w:left="567"/>
        <w:rPr>
          <w:rFonts w:ascii="Arial" w:eastAsia="Arial Unicode MS" w:hAnsi="Arial" w:cs="Arial"/>
          <w:b/>
          <w:bCs/>
        </w:rPr>
      </w:pPr>
      <w:r w:rsidRPr="007925B9">
        <w:rPr>
          <w:rFonts w:ascii="Arial" w:eastAsia="Arial Unicode MS" w:hAnsi="Arial" w:cs="Arial"/>
          <w:b/>
          <w:bCs/>
        </w:rPr>
        <w:t xml:space="preserve">Fuente Documental: Sistema de Información Estadística en Salud. SEIS </w:t>
      </w:r>
    </w:p>
    <w:p w14:paraId="0C6553F3" w14:textId="77777777" w:rsidR="009F1413" w:rsidRPr="00002429" w:rsidRDefault="009F1413" w:rsidP="009F1413">
      <w:pPr>
        <w:spacing w:before="0" w:after="0" w:line="240" w:lineRule="auto"/>
        <w:ind w:left="567"/>
        <w:rPr>
          <w:rFonts w:ascii="Arial" w:eastAsia="Arial Unicode MS" w:hAnsi="Arial" w:cs="Arial"/>
          <w:b/>
          <w:bCs/>
        </w:rPr>
      </w:pPr>
      <w:r>
        <w:rPr>
          <w:rFonts w:ascii="Arial" w:eastAsia="Arial Unicode MS" w:hAnsi="Arial" w:cs="Arial"/>
          <w:b/>
          <w:bCs/>
        </w:rPr>
        <w:t>F</w:t>
      </w:r>
      <w:r w:rsidRPr="007925B9">
        <w:rPr>
          <w:rFonts w:ascii="Arial" w:eastAsia="Arial Unicode MS" w:hAnsi="Arial" w:cs="Arial"/>
          <w:b/>
          <w:bCs/>
        </w:rPr>
        <w:t>uente Institucional: Departamento de Registro y  Estadística de Salud</w:t>
      </w:r>
    </w:p>
    <w:p w14:paraId="26524FC5" w14:textId="77777777" w:rsidR="009F1413" w:rsidRPr="002E7AF2" w:rsidRDefault="009F1413" w:rsidP="009F1413">
      <w:pPr>
        <w:spacing w:beforeAutospacing="1" w:after="100" w:afterAutospacing="1" w:line="240" w:lineRule="auto"/>
        <w:jc w:val="both"/>
        <w:rPr>
          <w:rFonts w:ascii="Arial" w:eastAsia="Times New Roman" w:hAnsi="Arial" w:cs="Arial"/>
          <w:sz w:val="24"/>
          <w:szCs w:val="24"/>
          <w:lang w:eastAsia="es-ES"/>
        </w:rPr>
      </w:pPr>
      <w:r w:rsidRPr="002E7AF2">
        <w:rPr>
          <w:rFonts w:ascii="Arial" w:eastAsia="Times New Roman" w:hAnsi="Arial" w:cs="Arial"/>
          <w:sz w:val="24"/>
          <w:szCs w:val="24"/>
          <w:lang w:eastAsia="es-ES"/>
        </w:rPr>
        <w:t>Entre los años 2000 y 2022, la Región de Salud de Panamá Oeste ha mostrado cambios significativos en las principales causas de mortalidad neonatal. Se observa una disminución sostenida en las muertes por trastornos respiratorios y cardiovasculares, que pasaron de ser la principal causa en 2000 a representar una proporción menor en 2022. En contraste, las muertes asociadas a trastornos relacionados con la prematuridad, malformaciones congénitas (en general y del sistema circulatorio) han ido en aumento, lo cual podría estar relacionado con una mayor supervivencia de recién nacidos prematuros, mejores diagnósticos o cambios en los factores de riesgo perinatal. La sepsis bacteriana y otras causas no específicas mostraron una ligera disminución en 2010, pero volvieron a incrementarse para 2022, lo que podría sugerir desafíos persistentes en el control de infecciones neonatales. En conjunto, estos datos reflejan una transición en los perfiles de riesgo y subrayan la necesidad de fortalecer la atención neonatal especializada y la vigilancia epidemiológica.</w:t>
      </w:r>
    </w:p>
    <w:p w14:paraId="3ECAFEC6" w14:textId="77777777" w:rsidR="009F1413" w:rsidRPr="002E7AF2" w:rsidRDefault="009F1413" w:rsidP="009F1413">
      <w:pPr>
        <w:spacing w:beforeAutospacing="1" w:after="100" w:afterAutospacing="1" w:line="240" w:lineRule="auto"/>
        <w:jc w:val="both"/>
        <w:rPr>
          <w:rFonts w:ascii="Arial" w:hAnsi="Arial" w:cs="Arial"/>
          <w:sz w:val="24"/>
          <w:szCs w:val="24"/>
        </w:rPr>
      </w:pPr>
      <w:r w:rsidRPr="002E7AF2">
        <w:rPr>
          <w:rFonts w:ascii="Arial" w:hAnsi="Arial" w:cs="Arial"/>
          <w:sz w:val="24"/>
          <w:szCs w:val="24"/>
        </w:rPr>
        <w:t xml:space="preserve">Durante el período 2000-2022, las principales causas de mortalidad </w:t>
      </w:r>
      <w:proofErr w:type="spellStart"/>
      <w:r w:rsidRPr="002E7AF2">
        <w:rPr>
          <w:rFonts w:ascii="Arial" w:hAnsi="Arial" w:cs="Arial"/>
          <w:sz w:val="24"/>
          <w:szCs w:val="24"/>
        </w:rPr>
        <w:t>postneonatal</w:t>
      </w:r>
      <w:proofErr w:type="spellEnd"/>
      <w:r w:rsidRPr="002E7AF2">
        <w:rPr>
          <w:rFonts w:ascii="Arial" w:hAnsi="Arial" w:cs="Arial"/>
          <w:sz w:val="24"/>
          <w:szCs w:val="24"/>
        </w:rPr>
        <w:t xml:space="preserve"> en la Región de Salud de Panamá Oeste han mostrado variaciones notables.</w:t>
      </w:r>
    </w:p>
    <w:p w14:paraId="0C9CD357" w14:textId="77777777" w:rsidR="009F1413" w:rsidRPr="004E6D4C" w:rsidRDefault="009F1413" w:rsidP="009F1413">
      <w:pPr>
        <w:spacing w:beforeAutospacing="1" w:after="100" w:afterAutospacing="1" w:line="240" w:lineRule="auto"/>
        <w:jc w:val="center"/>
        <w:rPr>
          <w:rFonts w:ascii="Arial" w:eastAsia="Times New Roman" w:hAnsi="Arial" w:cs="Arial"/>
          <w:sz w:val="24"/>
          <w:szCs w:val="24"/>
          <w:lang w:eastAsia="es-ES"/>
        </w:rPr>
      </w:pPr>
      <w:r w:rsidRPr="002E7AF2">
        <w:rPr>
          <w:rFonts w:ascii="Arial" w:eastAsia="Times New Roman" w:hAnsi="Arial" w:cs="Arial"/>
          <w:noProof/>
          <w:sz w:val="24"/>
          <w:szCs w:val="24"/>
          <w:lang w:eastAsia="es-ES"/>
        </w:rPr>
        <w:drawing>
          <wp:inline distT="0" distB="0" distL="0" distR="0" wp14:anchorId="5C151BB5" wp14:editId="30D4DC86">
            <wp:extent cx="5438140" cy="3257248"/>
            <wp:effectExtent l="0" t="0" r="0" b="635"/>
            <wp:docPr id="21" name="Imagen 21" descr="C:\Users\foris\Downloads\outp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is\Downloads\output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116" cy="3285984"/>
                    </a:xfrm>
                    <a:prstGeom prst="rect">
                      <a:avLst/>
                    </a:prstGeom>
                    <a:noFill/>
                    <a:ln>
                      <a:noFill/>
                    </a:ln>
                  </pic:spPr>
                </pic:pic>
              </a:graphicData>
            </a:graphic>
          </wp:inline>
        </w:drawing>
      </w:r>
    </w:p>
    <w:p w14:paraId="7764692C" w14:textId="77777777" w:rsidR="009F1413" w:rsidRPr="007925B9" w:rsidRDefault="009F1413" w:rsidP="009F1413">
      <w:pPr>
        <w:spacing w:before="240" w:after="0" w:line="240" w:lineRule="auto"/>
        <w:ind w:left="567"/>
        <w:rPr>
          <w:rFonts w:ascii="Arial" w:eastAsia="Arial Unicode MS" w:hAnsi="Arial" w:cs="Arial"/>
          <w:b/>
          <w:bCs/>
        </w:rPr>
      </w:pPr>
      <w:r w:rsidRPr="007925B9">
        <w:rPr>
          <w:rFonts w:ascii="Arial" w:eastAsia="Arial Unicode MS" w:hAnsi="Arial" w:cs="Arial"/>
          <w:b/>
          <w:bCs/>
        </w:rPr>
        <w:t xml:space="preserve">Fuente Documental: Sistema de Información Estadística en Salud. SEIS </w:t>
      </w:r>
    </w:p>
    <w:p w14:paraId="6223C281" w14:textId="77777777" w:rsidR="009F1413" w:rsidRDefault="009F1413" w:rsidP="009F1413">
      <w:pPr>
        <w:spacing w:before="0" w:after="0" w:line="240" w:lineRule="auto"/>
        <w:ind w:left="567"/>
        <w:rPr>
          <w:rFonts w:ascii="Arial" w:eastAsia="Arial Unicode MS" w:hAnsi="Arial" w:cs="Arial"/>
          <w:b/>
          <w:bCs/>
        </w:rPr>
      </w:pPr>
      <w:r>
        <w:rPr>
          <w:rFonts w:ascii="Arial" w:eastAsia="Arial Unicode MS" w:hAnsi="Arial" w:cs="Arial"/>
          <w:b/>
          <w:bCs/>
        </w:rPr>
        <w:t>F</w:t>
      </w:r>
      <w:r w:rsidRPr="007925B9">
        <w:rPr>
          <w:rFonts w:ascii="Arial" w:eastAsia="Arial Unicode MS" w:hAnsi="Arial" w:cs="Arial"/>
          <w:b/>
          <w:bCs/>
        </w:rPr>
        <w:t>uente Institucional: Departamento de Registro y  Estadística de Salud</w:t>
      </w:r>
    </w:p>
    <w:p w14:paraId="10E9C315" w14:textId="77777777" w:rsidR="009F1413" w:rsidRPr="00002429" w:rsidRDefault="009F1413" w:rsidP="009F1413">
      <w:pPr>
        <w:spacing w:before="0" w:after="0" w:line="240" w:lineRule="auto"/>
        <w:ind w:left="567"/>
        <w:rPr>
          <w:rFonts w:ascii="Arial" w:eastAsia="Arial Unicode MS" w:hAnsi="Arial" w:cs="Arial"/>
          <w:b/>
          <w:bCs/>
        </w:rPr>
      </w:pPr>
    </w:p>
    <w:p w14:paraId="72EDA589" w14:textId="77777777" w:rsidR="009F1413" w:rsidRDefault="009F1413" w:rsidP="009F1413">
      <w:pPr>
        <w:spacing w:beforeAutospacing="1" w:after="100" w:afterAutospacing="1" w:line="240" w:lineRule="auto"/>
        <w:jc w:val="both"/>
        <w:rPr>
          <w:rFonts w:ascii="Arial" w:hAnsi="Arial" w:cs="Arial"/>
          <w:sz w:val="24"/>
          <w:szCs w:val="24"/>
        </w:rPr>
      </w:pPr>
      <w:r w:rsidRPr="002E7AF2">
        <w:rPr>
          <w:rFonts w:ascii="Arial" w:hAnsi="Arial" w:cs="Arial"/>
          <w:sz w:val="24"/>
          <w:szCs w:val="24"/>
        </w:rPr>
        <w:t xml:space="preserve">Las malformaciones congénitas del sistema cardiovascular continúan siendo una causa relevante, con una disminución en 2010 pero un repunte para 2022, acercándose nuevamente a los niveles del año 2000. Las muertes por malformaciones del sistema digestivo y nervioso también experimentaron una baja en 2010, seguidas de un aumento en 2022. Por otro lado, la neumonía por virus sincitial respiratorio, que no se reportaba en los años anteriores, aparece en 2022 como una nueva causa significativa. En contraste, las muertes por neumonía no específica han ido disminuyendo progresivamente. Esta evolución sugiere una mejora en el diagnóstico específico de enfermedades respiratorias, así como una persistencia de condiciones congénitas como factores de riesgo críticos en el periodo </w:t>
      </w:r>
      <w:proofErr w:type="spellStart"/>
      <w:r w:rsidRPr="002E7AF2">
        <w:rPr>
          <w:rFonts w:ascii="Arial" w:hAnsi="Arial" w:cs="Arial"/>
          <w:sz w:val="24"/>
          <w:szCs w:val="24"/>
        </w:rPr>
        <w:t>postneonatal</w:t>
      </w:r>
      <w:proofErr w:type="spellEnd"/>
      <w:r w:rsidRPr="002E7AF2">
        <w:rPr>
          <w:rFonts w:ascii="Arial" w:hAnsi="Arial" w:cs="Arial"/>
          <w:sz w:val="24"/>
          <w:szCs w:val="24"/>
        </w:rPr>
        <w:t>.</w:t>
      </w:r>
    </w:p>
    <w:p w14:paraId="21F47FB8" w14:textId="77777777" w:rsidR="009F1413" w:rsidRPr="002E7AF2" w:rsidRDefault="009F1413" w:rsidP="009F1413">
      <w:pPr>
        <w:spacing w:beforeAutospacing="1" w:after="100" w:afterAutospacing="1" w:line="240" w:lineRule="auto"/>
        <w:jc w:val="both"/>
        <w:rPr>
          <w:rFonts w:ascii="Arial" w:eastAsia="Times New Roman" w:hAnsi="Arial" w:cs="Arial"/>
          <w:sz w:val="24"/>
          <w:szCs w:val="24"/>
          <w:lang w:eastAsia="es-ES"/>
        </w:rPr>
      </w:pPr>
    </w:p>
    <w:p w14:paraId="3BD46E91" w14:textId="77777777" w:rsidR="009F1413" w:rsidRDefault="009F1413" w:rsidP="009F1413">
      <w:pPr>
        <w:spacing w:before="240" w:after="0" w:line="360" w:lineRule="auto"/>
        <w:jc w:val="both"/>
        <w:rPr>
          <w:rFonts w:ascii="Arial" w:eastAsia="Arial Unicode MS" w:hAnsi="Arial" w:cs="Arial"/>
          <w:sz w:val="24"/>
          <w:szCs w:val="24"/>
        </w:rPr>
      </w:pPr>
    </w:p>
    <w:p w14:paraId="5FA27768" w14:textId="77777777" w:rsidR="009F1413" w:rsidRDefault="009F1413" w:rsidP="009F1413">
      <w:pPr>
        <w:spacing w:before="240" w:after="0" w:line="360" w:lineRule="auto"/>
        <w:jc w:val="both"/>
        <w:rPr>
          <w:rFonts w:ascii="Arial" w:eastAsia="Arial Unicode MS" w:hAnsi="Arial" w:cs="Arial"/>
          <w:sz w:val="24"/>
          <w:szCs w:val="24"/>
        </w:rPr>
      </w:pPr>
    </w:p>
    <w:p w14:paraId="76CBBC9A" w14:textId="77777777" w:rsidR="009F1413" w:rsidRDefault="009F1413" w:rsidP="009F1413">
      <w:pPr>
        <w:spacing w:before="240" w:after="0" w:line="360" w:lineRule="auto"/>
        <w:jc w:val="both"/>
        <w:rPr>
          <w:rFonts w:ascii="Arial" w:eastAsia="Arial Unicode MS" w:hAnsi="Arial" w:cs="Arial"/>
          <w:sz w:val="24"/>
          <w:szCs w:val="24"/>
        </w:rPr>
      </w:pPr>
    </w:p>
    <w:p w14:paraId="010F4866" w14:textId="77777777" w:rsidR="009F1413" w:rsidRPr="002E7AF2" w:rsidRDefault="009F1413" w:rsidP="009F1413">
      <w:pPr>
        <w:spacing w:before="240" w:after="0" w:line="360" w:lineRule="auto"/>
        <w:jc w:val="both"/>
        <w:rPr>
          <w:rFonts w:ascii="Arial" w:eastAsia="Arial Unicode MS" w:hAnsi="Arial" w:cs="Arial"/>
          <w:sz w:val="24"/>
          <w:szCs w:val="24"/>
        </w:rPr>
      </w:pPr>
    </w:p>
    <w:p w14:paraId="42592C9F" w14:textId="77777777" w:rsidR="009F1413" w:rsidRPr="002E7AF2" w:rsidRDefault="009F1413" w:rsidP="009F1413">
      <w:pPr>
        <w:pStyle w:val="Ttulo2"/>
        <w:rPr>
          <w:rFonts w:ascii="Arial" w:hAnsi="Arial" w:cs="Arial"/>
          <w:sz w:val="24"/>
          <w:szCs w:val="24"/>
        </w:rPr>
      </w:pPr>
      <w:bookmarkStart w:id="42" w:name="_Toc89165848"/>
      <w:r w:rsidRPr="002E7AF2">
        <w:rPr>
          <w:rFonts w:ascii="Arial" w:hAnsi="Arial" w:cs="Arial"/>
          <w:sz w:val="24"/>
          <w:szCs w:val="24"/>
        </w:rPr>
        <w:t>Mortalidad en Niños de 1 a 4 Años</w:t>
      </w:r>
      <w:bookmarkEnd w:id="42"/>
    </w:p>
    <w:p w14:paraId="7211B91C" w14:textId="77777777" w:rsidR="009F1413" w:rsidRPr="002E7AF2" w:rsidRDefault="009F1413" w:rsidP="009F1413">
      <w:pPr>
        <w:spacing w:before="240" w:after="0" w:line="360" w:lineRule="auto"/>
        <w:ind w:left="567"/>
        <w:jc w:val="both"/>
        <w:rPr>
          <w:rFonts w:ascii="Arial" w:eastAsia="Arial Unicode MS" w:hAnsi="Arial" w:cs="Arial"/>
          <w:sz w:val="24"/>
          <w:szCs w:val="24"/>
        </w:rPr>
      </w:pPr>
      <w:r w:rsidRPr="002E7AF2">
        <w:rPr>
          <w:rFonts w:ascii="Arial" w:hAnsi="Arial" w:cs="Arial"/>
          <w:sz w:val="24"/>
          <w:szCs w:val="24"/>
        </w:rPr>
        <w:t>Entre los años 2000 y 2022, la mortalidad infantil en menores de 1 a 4 años en la Región de Salud de Panamá Oeste presentó variaciones significativas.</w:t>
      </w:r>
    </w:p>
    <w:p w14:paraId="2CF75B50" w14:textId="77777777" w:rsidR="009F1413" w:rsidRPr="007925B9" w:rsidRDefault="009F1413" w:rsidP="009F1413">
      <w:pPr>
        <w:spacing w:before="240" w:after="0" w:line="240" w:lineRule="auto"/>
        <w:ind w:left="567"/>
        <w:rPr>
          <w:rFonts w:ascii="Arial" w:eastAsia="Arial Unicode MS" w:hAnsi="Arial" w:cs="Arial"/>
          <w:b/>
          <w:bCs/>
        </w:rPr>
      </w:pPr>
      <w:r w:rsidRPr="002E7AF2">
        <w:rPr>
          <w:rFonts w:ascii="Arial" w:eastAsia="Arial Unicode MS" w:hAnsi="Arial" w:cs="Arial"/>
          <w:noProof/>
          <w:sz w:val="24"/>
          <w:szCs w:val="24"/>
          <w:lang w:eastAsia="es-ES"/>
        </w:rPr>
        <w:drawing>
          <wp:anchor distT="0" distB="0" distL="114300" distR="114300" simplePos="0" relativeHeight="251664384" behindDoc="0" locked="0" layoutInCell="1" allowOverlap="1" wp14:anchorId="711CDE7D" wp14:editId="7B904B21">
            <wp:simplePos x="952500" y="5343525"/>
            <wp:positionH relativeFrom="column">
              <wp:align>left</wp:align>
            </wp:positionH>
            <wp:positionV relativeFrom="paragraph">
              <wp:align>top</wp:align>
            </wp:positionV>
            <wp:extent cx="5342987" cy="28384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342987" cy="2838450"/>
                    </a:xfrm>
                    <a:prstGeom prst="rect">
                      <a:avLst/>
                    </a:prstGeom>
                  </pic:spPr>
                </pic:pic>
              </a:graphicData>
            </a:graphic>
          </wp:anchor>
        </w:drawing>
      </w:r>
      <w:r w:rsidRPr="002E7AF2">
        <w:rPr>
          <w:rFonts w:ascii="Arial" w:eastAsia="Arial Unicode MS" w:hAnsi="Arial" w:cs="Arial"/>
          <w:sz w:val="24"/>
          <w:szCs w:val="24"/>
        </w:rPr>
        <w:br w:type="textWrapping" w:clear="all"/>
      </w:r>
      <w:r w:rsidRPr="007925B9">
        <w:rPr>
          <w:rFonts w:ascii="Arial" w:eastAsia="Arial Unicode MS" w:hAnsi="Arial" w:cs="Arial"/>
          <w:b/>
          <w:bCs/>
        </w:rPr>
        <w:t xml:space="preserve">Fuente Documental: Sistema de Información Estadística en Salud. SEIS </w:t>
      </w:r>
    </w:p>
    <w:p w14:paraId="2876D485" w14:textId="77777777" w:rsidR="009F1413" w:rsidRPr="00002429" w:rsidRDefault="009F1413" w:rsidP="009F1413">
      <w:pPr>
        <w:spacing w:before="0" w:after="0" w:line="240" w:lineRule="auto"/>
        <w:ind w:left="567"/>
        <w:rPr>
          <w:rFonts w:ascii="Arial" w:eastAsia="Arial Unicode MS" w:hAnsi="Arial" w:cs="Arial"/>
          <w:b/>
          <w:bCs/>
        </w:rPr>
      </w:pPr>
      <w:r>
        <w:rPr>
          <w:rFonts w:ascii="Arial" w:eastAsia="Arial Unicode MS" w:hAnsi="Arial" w:cs="Arial"/>
          <w:b/>
          <w:bCs/>
        </w:rPr>
        <w:t>F</w:t>
      </w:r>
      <w:r w:rsidRPr="007925B9">
        <w:rPr>
          <w:rFonts w:ascii="Arial" w:eastAsia="Arial Unicode MS" w:hAnsi="Arial" w:cs="Arial"/>
          <w:b/>
          <w:bCs/>
        </w:rPr>
        <w:t>uente Institucional: Departamento de Registro y  Estadística de Salud</w:t>
      </w:r>
    </w:p>
    <w:p w14:paraId="71C3BE97" w14:textId="77777777" w:rsidR="009F1413" w:rsidRDefault="009F1413" w:rsidP="009F1413">
      <w:pPr>
        <w:spacing w:before="240" w:after="0" w:line="360" w:lineRule="auto"/>
        <w:ind w:left="567"/>
        <w:jc w:val="both"/>
        <w:rPr>
          <w:rFonts w:ascii="Arial" w:hAnsi="Arial" w:cs="Arial"/>
          <w:sz w:val="24"/>
          <w:szCs w:val="24"/>
        </w:rPr>
      </w:pPr>
      <w:r w:rsidRPr="002E7AF2">
        <w:rPr>
          <w:rFonts w:ascii="Arial" w:hAnsi="Arial" w:cs="Arial"/>
          <w:sz w:val="24"/>
          <w:szCs w:val="24"/>
        </w:rPr>
        <w:t>Las malformaciones congénitas, aunque mostraron un leve descenso en 2010, aumentaron en 2022, convirtiéndose en una de las principales causas de fallecimiento. El COVID-19, inexistente en los primeros dos periodos, apareció en 2022 con una incidencia notable. Por otro lado, las muertes por accidentes, suicidios y homicidios disminuyeron en más del 60 % desde el año 2000, reflejando una posible mejora en la prevención y seguridad infantil. La parálisis cerebral, que no registró casos en 2010, volvió a aparecer en 2022 con una incidencia baja. Asimismo, la neumonía por Pseudomonas tuvo un pico en 2010, pero redujo su impacto en 2022, aunque sigue siendo una causa relevante de mortalidad. Estos datos evidencian cambios en la salud infantil, con una disminución en las muertes por causas externas y la emergencia de nuevas enfermedades como el COVID-19.</w:t>
      </w:r>
    </w:p>
    <w:p w14:paraId="7D73A39C" w14:textId="77777777" w:rsidR="009F1413" w:rsidRDefault="009F1413" w:rsidP="009F1413">
      <w:pPr>
        <w:spacing w:before="240" w:after="0" w:line="360" w:lineRule="auto"/>
        <w:ind w:left="567"/>
        <w:jc w:val="both"/>
        <w:rPr>
          <w:rFonts w:ascii="Arial" w:eastAsia="Arial Unicode MS" w:hAnsi="Arial" w:cs="Arial"/>
          <w:sz w:val="24"/>
          <w:szCs w:val="24"/>
        </w:rPr>
      </w:pPr>
    </w:p>
    <w:p w14:paraId="58588225" w14:textId="77777777" w:rsidR="009F1413" w:rsidRDefault="009F1413" w:rsidP="009F1413">
      <w:pPr>
        <w:spacing w:before="240" w:after="0" w:line="360" w:lineRule="auto"/>
        <w:ind w:left="567"/>
        <w:jc w:val="both"/>
        <w:rPr>
          <w:rFonts w:ascii="Arial" w:eastAsia="Arial Unicode MS" w:hAnsi="Arial" w:cs="Arial"/>
          <w:sz w:val="24"/>
          <w:szCs w:val="24"/>
        </w:rPr>
      </w:pPr>
    </w:p>
    <w:p w14:paraId="5685A3A0" w14:textId="77777777" w:rsidR="009F1413" w:rsidRDefault="009F1413" w:rsidP="009F1413">
      <w:pPr>
        <w:spacing w:before="240" w:after="0" w:line="360" w:lineRule="auto"/>
        <w:ind w:left="567"/>
        <w:jc w:val="both"/>
        <w:rPr>
          <w:rFonts w:ascii="Arial" w:eastAsia="Arial Unicode MS" w:hAnsi="Arial" w:cs="Arial"/>
          <w:sz w:val="24"/>
          <w:szCs w:val="24"/>
        </w:rPr>
      </w:pPr>
    </w:p>
    <w:p w14:paraId="5FE31753" w14:textId="77777777" w:rsidR="009F1413" w:rsidRDefault="009F1413" w:rsidP="009F1413">
      <w:pPr>
        <w:spacing w:before="240" w:after="0" w:line="360" w:lineRule="auto"/>
        <w:ind w:left="567"/>
        <w:jc w:val="both"/>
        <w:rPr>
          <w:rFonts w:ascii="Arial" w:eastAsia="Arial Unicode MS" w:hAnsi="Arial" w:cs="Arial"/>
          <w:sz w:val="24"/>
          <w:szCs w:val="24"/>
        </w:rPr>
      </w:pPr>
    </w:p>
    <w:p w14:paraId="2602C211" w14:textId="77777777" w:rsidR="009F1413" w:rsidRPr="002E7AF2" w:rsidRDefault="009F1413" w:rsidP="009F1413">
      <w:pPr>
        <w:spacing w:before="240" w:after="0" w:line="360" w:lineRule="auto"/>
        <w:ind w:left="567"/>
        <w:jc w:val="both"/>
        <w:rPr>
          <w:rFonts w:ascii="Arial" w:eastAsia="Arial Unicode MS" w:hAnsi="Arial" w:cs="Arial"/>
          <w:sz w:val="24"/>
          <w:szCs w:val="24"/>
        </w:rPr>
      </w:pPr>
    </w:p>
    <w:p w14:paraId="52DBC3C4" w14:textId="77777777" w:rsidR="009F1413" w:rsidRPr="002E7AF2" w:rsidRDefault="009F1413" w:rsidP="009F1413">
      <w:pPr>
        <w:pStyle w:val="Ttulo2"/>
        <w:rPr>
          <w:rFonts w:ascii="Arial" w:hAnsi="Arial" w:cs="Arial"/>
          <w:sz w:val="24"/>
          <w:szCs w:val="24"/>
        </w:rPr>
      </w:pPr>
      <w:bookmarkStart w:id="43" w:name="_Toc88130589"/>
      <w:bookmarkStart w:id="44" w:name="_Toc89165849"/>
      <w:r w:rsidRPr="002E7AF2">
        <w:rPr>
          <w:rFonts w:ascii="Arial" w:hAnsi="Arial" w:cs="Arial"/>
          <w:sz w:val="24"/>
          <w:szCs w:val="24"/>
        </w:rPr>
        <w:t>Mortalidad Materna</w:t>
      </w:r>
      <w:bookmarkEnd w:id="43"/>
      <w:bookmarkEnd w:id="44"/>
    </w:p>
    <w:p w14:paraId="53F21BE1" w14:textId="77777777" w:rsidR="009F1413" w:rsidRPr="002E7AF2" w:rsidRDefault="009F1413" w:rsidP="009F1413">
      <w:pPr>
        <w:spacing w:before="240" w:after="0" w:line="360" w:lineRule="auto"/>
        <w:jc w:val="both"/>
        <w:rPr>
          <w:rFonts w:ascii="Arial" w:hAnsi="Arial" w:cs="Arial"/>
          <w:sz w:val="24"/>
          <w:szCs w:val="24"/>
        </w:rPr>
      </w:pPr>
      <w:r w:rsidRPr="002E7AF2">
        <w:rPr>
          <w:rFonts w:ascii="Arial" w:hAnsi="Arial" w:cs="Arial"/>
          <w:sz w:val="24"/>
          <w:szCs w:val="24"/>
        </w:rPr>
        <w:t>La mortalidad materna en la Región de Salud de Panamá Oeste ha presentado variaciones significativas en los últimos años. Según el informe del Ministerio de Salud de Panamá, en el año 2022 esta región concentró el 18% del total de muertes maternas a nivel nacional, posicionándose como la segunda con mayor número de casos, solo superada por la Comarca Ngäbe Buglé. En 2023 se reportaron 6 muertes maternas, de las cuales 4 fueron por causas directamente relacionadas con el embarazo, específicamente eclampsia y shock hemorrágico post-parto, mientras que las 2 restantes se atribuyeron a causas indirectas como sepsis y tromboembolia pulmonar. Para el año 2024 se observó una disminución, registrándose un total de 3 muertes maternas: 2 por causas directas (eclampsia y shock hemorrágico post-parto) y 1 por causa indirecta atribuida a tuberculosis pulmonar.</w:t>
      </w:r>
    </w:p>
    <w:p w14:paraId="0A24733D" w14:textId="77777777" w:rsidR="009F1413" w:rsidRPr="002E7AF2" w:rsidRDefault="009F1413" w:rsidP="009F1413">
      <w:pPr>
        <w:pStyle w:val="Ttulo1"/>
        <w:rPr>
          <w:rFonts w:ascii="Arial" w:hAnsi="Arial" w:cs="Arial"/>
          <w:sz w:val="24"/>
          <w:szCs w:val="24"/>
        </w:rPr>
      </w:pPr>
      <w:bookmarkStart w:id="45" w:name="_Toc88130592"/>
      <w:bookmarkStart w:id="46" w:name="_Toc89165852"/>
      <w:r w:rsidRPr="002E7AF2">
        <w:rPr>
          <w:rFonts w:ascii="Arial" w:hAnsi="Arial" w:cs="Arial"/>
          <w:sz w:val="24"/>
          <w:szCs w:val="24"/>
        </w:rPr>
        <w:t>Morbilidad</w:t>
      </w:r>
      <w:bookmarkEnd w:id="45"/>
      <w:bookmarkEnd w:id="46"/>
    </w:p>
    <w:p w14:paraId="33659F3D" w14:textId="77777777" w:rsidR="009F1413" w:rsidRPr="002E7AF2" w:rsidRDefault="009F1413" w:rsidP="009F1413">
      <w:pPr>
        <w:spacing w:line="360" w:lineRule="auto"/>
        <w:jc w:val="both"/>
        <w:rPr>
          <w:rFonts w:ascii="Arial" w:hAnsi="Arial" w:cs="Arial"/>
          <w:sz w:val="24"/>
          <w:szCs w:val="24"/>
        </w:rPr>
      </w:pPr>
      <w:r w:rsidRPr="002E7AF2">
        <w:rPr>
          <w:rFonts w:ascii="Arial" w:hAnsi="Arial" w:cs="Arial"/>
          <w:sz w:val="24"/>
          <w:szCs w:val="24"/>
        </w:rPr>
        <w:t>En cuanto a las morbilidades las principales causas son Infecciones Respiratorias Agudas, obesidad, gastroenteritis, dermatitis y problemas de vías respiratorias como Influenza. .</w:t>
      </w:r>
    </w:p>
    <w:p w14:paraId="5C9AA3DA" w14:textId="77777777" w:rsidR="009F1413" w:rsidRPr="002E7AF2" w:rsidRDefault="009F1413" w:rsidP="009F1413">
      <w:pPr>
        <w:spacing w:line="360" w:lineRule="auto"/>
        <w:jc w:val="both"/>
        <w:rPr>
          <w:rFonts w:ascii="Arial" w:hAnsi="Arial" w:cs="Arial"/>
          <w:sz w:val="24"/>
          <w:szCs w:val="24"/>
        </w:rPr>
      </w:pPr>
      <w:r w:rsidRPr="002E7AF2">
        <w:rPr>
          <w:rFonts w:ascii="Arial" w:hAnsi="Arial" w:cs="Arial"/>
          <w:sz w:val="24"/>
          <w:szCs w:val="24"/>
        </w:rPr>
        <w:t xml:space="preserve">El comportamiento de las morbilidades es fundamental, por tanto el abordaje del componente de enfermedades no trasmisibles las cuales son consideradas actualmente como una epidemia y nuestra población no se escapada de esta realidad, siendo la obesidad la más predominante, seguido de enfermedades hipertensivas, diabetes mellitus, trastornos del almacenamiento de las grasas y lípidos ( Dislipidemias) y también se encuentran las Artropatías como problema frecuente entre este grupo de enfermedades no trasmisibles. </w:t>
      </w:r>
    </w:p>
    <w:p w14:paraId="338CC0FB" w14:textId="77777777" w:rsidR="009F1413" w:rsidRDefault="009F1413" w:rsidP="009F1413">
      <w:pPr>
        <w:spacing w:before="240" w:after="0" w:line="360" w:lineRule="auto"/>
        <w:jc w:val="both"/>
        <w:rPr>
          <w:rFonts w:ascii="Arial" w:eastAsia="Arial Unicode MS" w:hAnsi="Arial" w:cs="Arial"/>
          <w:sz w:val="24"/>
          <w:szCs w:val="24"/>
        </w:rPr>
      </w:pPr>
      <w:r w:rsidRPr="002E7AF2">
        <w:rPr>
          <w:rFonts w:ascii="Arial" w:eastAsia="Arial Unicode MS" w:hAnsi="Arial" w:cs="Arial"/>
          <w:noProof/>
          <w:sz w:val="24"/>
          <w:szCs w:val="24"/>
          <w:lang w:eastAsia="es-ES"/>
        </w:rPr>
        <w:drawing>
          <wp:inline distT="0" distB="0" distL="0" distR="0" wp14:anchorId="699F3C94" wp14:editId="1CE3E2E4">
            <wp:extent cx="6246495" cy="194881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309"/>
                    <a:stretch/>
                  </pic:blipFill>
                  <pic:spPr bwMode="auto">
                    <a:xfrm>
                      <a:off x="0" y="0"/>
                      <a:ext cx="6246495" cy="1948815"/>
                    </a:xfrm>
                    <a:prstGeom prst="rect">
                      <a:avLst/>
                    </a:prstGeom>
                    <a:ln>
                      <a:noFill/>
                    </a:ln>
                    <a:extLst>
                      <a:ext uri="{53640926-AAD7-44D8-BBD7-CCE9431645EC}">
                        <a14:shadowObscured xmlns:a14="http://schemas.microsoft.com/office/drawing/2010/main"/>
                      </a:ext>
                    </a:extLst>
                  </pic:spPr>
                </pic:pic>
              </a:graphicData>
            </a:graphic>
          </wp:inline>
        </w:drawing>
      </w:r>
      <w:r w:rsidRPr="002E7AF2">
        <w:rPr>
          <w:rFonts w:ascii="Arial" w:eastAsia="Arial Unicode MS" w:hAnsi="Arial" w:cs="Arial"/>
          <w:sz w:val="24"/>
          <w:szCs w:val="24"/>
        </w:rPr>
        <w:t xml:space="preserve"> </w:t>
      </w:r>
    </w:p>
    <w:p w14:paraId="39D42E68" w14:textId="77777777" w:rsidR="009F1413" w:rsidRPr="007925B9" w:rsidRDefault="009F1413" w:rsidP="009F1413">
      <w:pPr>
        <w:spacing w:before="240" w:after="0" w:line="240" w:lineRule="auto"/>
        <w:ind w:left="567"/>
        <w:rPr>
          <w:rFonts w:ascii="Arial" w:eastAsia="Arial Unicode MS" w:hAnsi="Arial" w:cs="Arial"/>
          <w:b/>
          <w:bCs/>
        </w:rPr>
      </w:pPr>
      <w:r w:rsidRPr="007925B9">
        <w:rPr>
          <w:rFonts w:ascii="Arial" w:eastAsia="Arial Unicode MS" w:hAnsi="Arial" w:cs="Arial"/>
          <w:b/>
          <w:bCs/>
        </w:rPr>
        <w:t xml:space="preserve">Fuente Documental: Sistema de Información Estadística en Salud. SEIS </w:t>
      </w:r>
    </w:p>
    <w:p w14:paraId="1C0521BA" w14:textId="77777777" w:rsidR="009F1413" w:rsidRDefault="009F1413" w:rsidP="009F1413">
      <w:pPr>
        <w:spacing w:before="0" w:after="0" w:line="240" w:lineRule="auto"/>
        <w:ind w:left="567"/>
        <w:rPr>
          <w:rFonts w:ascii="Arial" w:eastAsia="Arial Unicode MS" w:hAnsi="Arial" w:cs="Arial"/>
          <w:b/>
          <w:bCs/>
        </w:rPr>
      </w:pPr>
      <w:r>
        <w:rPr>
          <w:rFonts w:ascii="Arial" w:eastAsia="Arial Unicode MS" w:hAnsi="Arial" w:cs="Arial"/>
          <w:b/>
          <w:bCs/>
        </w:rPr>
        <w:t>F</w:t>
      </w:r>
      <w:r w:rsidRPr="007925B9">
        <w:rPr>
          <w:rFonts w:ascii="Arial" w:eastAsia="Arial Unicode MS" w:hAnsi="Arial" w:cs="Arial"/>
          <w:b/>
          <w:bCs/>
        </w:rPr>
        <w:t>uente Institucional: Departamento de Registro y  Estadística de Salud</w:t>
      </w:r>
    </w:p>
    <w:p w14:paraId="0BEB9D29" w14:textId="77777777" w:rsidR="009F1413" w:rsidRPr="006F3351" w:rsidRDefault="009F1413" w:rsidP="009F1413">
      <w:pPr>
        <w:spacing w:before="0" w:after="0" w:line="240" w:lineRule="auto"/>
        <w:ind w:left="567"/>
        <w:rPr>
          <w:rFonts w:ascii="Arial" w:eastAsia="Arial Unicode MS" w:hAnsi="Arial" w:cs="Arial"/>
          <w:b/>
          <w:bCs/>
        </w:rPr>
      </w:pPr>
    </w:p>
    <w:p w14:paraId="68F8F766" w14:textId="77777777" w:rsidR="009F1413" w:rsidRDefault="009F1413" w:rsidP="009F1413">
      <w:pPr>
        <w:spacing w:before="240" w:after="0" w:line="360" w:lineRule="auto"/>
        <w:jc w:val="both"/>
        <w:rPr>
          <w:rFonts w:ascii="Arial" w:eastAsia="Arial Unicode MS" w:hAnsi="Arial" w:cs="Arial"/>
          <w:sz w:val="24"/>
          <w:szCs w:val="24"/>
        </w:rPr>
      </w:pPr>
    </w:p>
    <w:p w14:paraId="3237E52A" w14:textId="77777777" w:rsidR="009F1413" w:rsidRPr="002E7AF2" w:rsidRDefault="009F1413" w:rsidP="009F1413">
      <w:pPr>
        <w:spacing w:before="240" w:after="0" w:line="360" w:lineRule="auto"/>
        <w:jc w:val="both"/>
        <w:rPr>
          <w:rFonts w:ascii="Arial" w:eastAsia="Arial Unicode MS" w:hAnsi="Arial" w:cs="Arial"/>
          <w:sz w:val="24"/>
          <w:szCs w:val="24"/>
        </w:rPr>
      </w:pPr>
    </w:p>
    <w:p w14:paraId="255F3F52" w14:textId="77777777" w:rsidR="009F1413" w:rsidRPr="002E7AF2" w:rsidRDefault="009F1413" w:rsidP="009F1413">
      <w:pPr>
        <w:pStyle w:val="Ttulo1"/>
        <w:rPr>
          <w:rFonts w:ascii="Arial" w:hAnsi="Arial" w:cs="Arial"/>
          <w:sz w:val="24"/>
          <w:szCs w:val="24"/>
        </w:rPr>
      </w:pPr>
      <w:bookmarkStart w:id="47" w:name="_Toc88130594"/>
      <w:bookmarkStart w:id="48" w:name="_Toc89165854"/>
      <w:r w:rsidRPr="002E7AF2">
        <w:rPr>
          <w:rFonts w:ascii="Arial" w:hAnsi="Arial" w:cs="Arial"/>
          <w:sz w:val="24"/>
          <w:szCs w:val="24"/>
        </w:rPr>
        <w:t>Caracterización de la oferta</w:t>
      </w:r>
      <w:bookmarkEnd w:id="47"/>
      <w:bookmarkEnd w:id="48"/>
    </w:p>
    <w:p w14:paraId="520CF611" w14:textId="77777777" w:rsidR="009F1413" w:rsidRPr="002E7AF2" w:rsidRDefault="009F1413" w:rsidP="009F1413">
      <w:pPr>
        <w:spacing w:after="38"/>
        <w:ind w:right="1415"/>
        <w:jc w:val="both"/>
        <w:rPr>
          <w:rFonts w:ascii="Arial" w:hAnsi="Arial" w:cs="Arial"/>
          <w:sz w:val="24"/>
          <w:szCs w:val="24"/>
          <w:lang w:val="es-PA"/>
        </w:rPr>
      </w:pPr>
      <w:r w:rsidRPr="002E7AF2">
        <w:rPr>
          <w:rFonts w:ascii="Arial" w:hAnsi="Arial" w:cs="Arial"/>
          <w:sz w:val="24"/>
          <w:szCs w:val="24"/>
          <w:lang w:val="es-PA"/>
        </w:rPr>
        <w:t>La Región de Salud de Panamá Oeste está compuesta por una red pública de atención con un total de 81</w:t>
      </w:r>
    </w:p>
    <w:p w14:paraId="5648DCBD" w14:textId="77777777" w:rsidR="009F1413" w:rsidRPr="002E7AF2" w:rsidRDefault="009F1413" w:rsidP="009F1413">
      <w:pPr>
        <w:spacing w:after="38"/>
        <w:ind w:right="1415"/>
        <w:jc w:val="both"/>
        <w:rPr>
          <w:rFonts w:ascii="Arial" w:hAnsi="Arial" w:cs="Arial"/>
          <w:b/>
          <w:sz w:val="24"/>
          <w:szCs w:val="24"/>
          <w:lang w:val="es-PA"/>
        </w:rPr>
      </w:pPr>
      <w:r w:rsidRPr="002E7AF2">
        <w:rPr>
          <w:rFonts w:ascii="Arial" w:hAnsi="Arial" w:cs="Arial"/>
          <w:sz w:val="24"/>
          <w:szCs w:val="24"/>
          <w:lang w:val="es-PA"/>
        </w:rPr>
        <w:t>Instalaciones distribuidas de la siguiente manera: 45 Puestos de Salud, 10 Sub Centros de Salud, 2 CAPPS, 1 Centro de Promoción, 12 Centros de Salud, 4 ULAPS, 3 Policlínicas, 3 MINSA-CAPSI (1 no ha sido utilizado aún, ya que se encuentra en próxima apertura) y 1 Hospital Regional de Segundo Nivel que cubre la demanda de la Red Primaria del Ministerio de Salud y La Caja de Seguro Social.</w:t>
      </w:r>
      <w:r w:rsidRPr="002E7AF2">
        <w:rPr>
          <w:rFonts w:ascii="Arial" w:hAnsi="Arial" w:cs="Arial"/>
          <w:b/>
          <w:sz w:val="24"/>
          <w:szCs w:val="24"/>
          <w:lang w:val="es-PA"/>
        </w:rPr>
        <w:t xml:space="preserve"> </w:t>
      </w:r>
    </w:p>
    <w:p w14:paraId="44493473" w14:textId="77777777" w:rsidR="009F1413" w:rsidRPr="002E7AF2" w:rsidRDefault="009F1413" w:rsidP="009F1413">
      <w:pPr>
        <w:spacing w:after="168"/>
        <w:ind w:right="1415"/>
        <w:jc w:val="both"/>
        <w:rPr>
          <w:rFonts w:ascii="Arial" w:hAnsi="Arial" w:cs="Arial"/>
          <w:sz w:val="24"/>
          <w:szCs w:val="24"/>
          <w:lang w:val="es-PA"/>
        </w:rPr>
      </w:pPr>
      <w:r w:rsidRPr="002E7AF2">
        <w:rPr>
          <w:rFonts w:ascii="Arial" w:hAnsi="Arial" w:cs="Arial"/>
          <w:sz w:val="24"/>
          <w:szCs w:val="24"/>
          <w:lang w:val="es-PA"/>
        </w:rPr>
        <w:t xml:space="preserve">Actualmente no se ha inaugurado el MC de Puerto Caimito (próxima apertura) y los Reintegra están finalizando su construcción, Centro de Salud de Bejuco está cerrado por remodelación, el Centro de Promoción está cerrado actualmente. </w:t>
      </w:r>
    </w:p>
    <w:p w14:paraId="476DE7EF" w14:textId="77777777" w:rsidR="009F1413" w:rsidRPr="002E7AF2" w:rsidRDefault="009F1413" w:rsidP="009F1413">
      <w:pPr>
        <w:spacing w:after="170"/>
        <w:ind w:right="1415"/>
        <w:jc w:val="both"/>
        <w:rPr>
          <w:rFonts w:ascii="Arial" w:hAnsi="Arial" w:cs="Arial"/>
          <w:sz w:val="24"/>
          <w:szCs w:val="24"/>
          <w:lang w:val="es-PA"/>
        </w:rPr>
      </w:pPr>
      <w:r w:rsidRPr="002E7AF2">
        <w:rPr>
          <w:rFonts w:ascii="Arial" w:hAnsi="Arial" w:cs="Arial"/>
          <w:sz w:val="24"/>
          <w:szCs w:val="24"/>
          <w:lang w:val="es-PA"/>
        </w:rPr>
        <w:t xml:space="preserve">Con base a los niveles de atención, las instalaciones de la red pública regional de salud y su caracterización con respecto a la complejidad tanto del MINSA como de la CSS, el 98% pertenecen al I Nivel de Atención y el 2% al II Nivel de Atención; de las mismas el 89% están bajo la responsabilidad del MINSA y el 11% a la CSS. En cuanto al II Nivel el 50% pertenece al MINSA y el otro 50% a la CSS. </w:t>
      </w:r>
    </w:p>
    <w:p w14:paraId="5E679297" w14:textId="77777777" w:rsidR="009F1413" w:rsidRPr="002E7AF2" w:rsidRDefault="009F1413" w:rsidP="009F1413">
      <w:pPr>
        <w:ind w:right="1415"/>
        <w:jc w:val="both"/>
        <w:rPr>
          <w:rFonts w:ascii="Arial" w:hAnsi="Arial" w:cs="Arial"/>
          <w:sz w:val="24"/>
          <w:szCs w:val="24"/>
          <w:lang w:val="es-PA"/>
        </w:rPr>
      </w:pPr>
      <w:r w:rsidRPr="002E7AF2">
        <w:rPr>
          <w:rFonts w:ascii="Arial" w:hAnsi="Arial" w:cs="Arial"/>
          <w:sz w:val="24"/>
          <w:szCs w:val="24"/>
          <w:lang w:val="es-PA"/>
        </w:rPr>
        <w:t xml:space="preserve">Los horarios de atención del 100% de las Instalaciones brindan atención en horario de 7:00 am-3:00 pm, sin embargo, los Centros de Salud (Capira, Bejuco y Artemio Jaén) laboran en horario extendido; de la siguiente forma Centro de Salud de Capira </w:t>
      </w:r>
    </w:p>
    <w:p w14:paraId="466F91BB" w14:textId="77777777" w:rsidR="009F1413" w:rsidRPr="002E7AF2" w:rsidRDefault="009F1413" w:rsidP="009F1413">
      <w:pPr>
        <w:ind w:right="1415"/>
        <w:jc w:val="both"/>
        <w:rPr>
          <w:rFonts w:ascii="Arial" w:hAnsi="Arial" w:cs="Arial"/>
          <w:sz w:val="24"/>
          <w:szCs w:val="24"/>
          <w:lang w:val="es-PA"/>
        </w:rPr>
      </w:pPr>
      <w:r w:rsidRPr="002E7AF2">
        <w:rPr>
          <w:rFonts w:ascii="Arial" w:hAnsi="Arial" w:cs="Arial"/>
          <w:sz w:val="24"/>
          <w:szCs w:val="24"/>
          <w:lang w:val="es-PA"/>
        </w:rPr>
        <w:t xml:space="preserve">3:00 </w:t>
      </w:r>
      <w:proofErr w:type="spellStart"/>
      <w:r w:rsidRPr="002E7AF2">
        <w:rPr>
          <w:rFonts w:ascii="Arial" w:hAnsi="Arial" w:cs="Arial"/>
          <w:sz w:val="24"/>
          <w:szCs w:val="24"/>
          <w:lang w:val="es-PA"/>
        </w:rPr>
        <w:t>p.m</w:t>
      </w:r>
      <w:proofErr w:type="spellEnd"/>
      <w:r w:rsidRPr="002E7AF2">
        <w:rPr>
          <w:rFonts w:ascii="Arial" w:hAnsi="Arial" w:cs="Arial"/>
          <w:sz w:val="24"/>
          <w:szCs w:val="24"/>
          <w:lang w:val="es-PA"/>
        </w:rPr>
        <w:t xml:space="preserve"> a 11:00 p.m. todos los días y fines de semana y días feriados 7:00 a.m. a </w:t>
      </w:r>
    </w:p>
    <w:p w14:paraId="41369BD5" w14:textId="77777777" w:rsidR="009F1413" w:rsidRPr="002E7AF2" w:rsidRDefault="009F1413" w:rsidP="009F1413">
      <w:pPr>
        <w:ind w:right="1415"/>
        <w:jc w:val="both"/>
        <w:rPr>
          <w:rFonts w:ascii="Arial" w:hAnsi="Arial" w:cs="Arial"/>
          <w:sz w:val="24"/>
          <w:szCs w:val="24"/>
          <w:lang w:val="es-PA"/>
        </w:rPr>
      </w:pPr>
      <w:r w:rsidRPr="002E7AF2">
        <w:rPr>
          <w:rFonts w:ascii="Arial" w:hAnsi="Arial" w:cs="Arial"/>
          <w:sz w:val="24"/>
          <w:szCs w:val="24"/>
          <w:lang w:val="es-PA"/>
        </w:rPr>
        <w:t>3:00 p.m., Centro de Salud de Bejuco (actualmente es el Centro de Salud de Chame, mientras culminan las remodelaciones en el Centro de Salud de Bejuco) y el Centro de Salud Artemio Jaén fines de semana 7:00am a 7:00pm y días feriados y fines de semana. 7:00 a.m. a 3:00 pm.</w:t>
      </w:r>
    </w:p>
    <w:p w14:paraId="67051F9B" w14:textId="77777777" w:rsidR="009F1413" w:rsidRPr="002E7AF2" w:rsidRDefault="009F1413" w:rsidP="009F1413">
      <w:pPr>
        <w:ind w:left="786" w:right="1415" w:firstLine="708"/>
        <w:jc w:val="both"/>
        <w:rPr>
          <w:rFonts w:ascii="Arial" w:hAnsi="Arial" w:cs="Arial"/>
          <w:sz w:val="24"/>
          <w:szCs w:val="24"/>
          <w:lang w:val="es-PA"/>
        </w:rPr>
      </w:pPr>
    </w:p>
    <w:p w14:paraId="4A9A665C" w14:textId="77777777" w:rsidR="009F1413" w:rsidRPr="002E7AF2" w:rsidRDefault="009F1413" w:rsidP="009F1413">
      <w:pPr>
        <w:ind w:left="786" w:right="1415"/>
        <w:jc w:val="both"/>
        <w:rPr>
          <w:rFonts w:ascii="Arial" w:hAnsi="Arial" w:cs="Arial"/>
          <w:sz w:val="24"/>
          <w:szCs w:val="24"/>
          <w:lang w:val="es-PA"/>
        </w:rPr>
      </w:pPr>
      <w:r w:rsidRPr="002E7AF2">
        <w:rPr>
          <w:rFonts w:ascii="Arial" w:hAnsi="Arial" w:cs="Arial"/>
          <w:sz w:val="24"/>
          <w:szCs w:val="24"/>
          <w:lang w:val="es-PA"/>
        </w:rPr>
        <w:t>Las policlínicas de la CSS y el Hospital Regional Nicolás A. Solano brindan atención de urgencias con sus servicios de apoyo las 24 horas.</w:t>
      </w:r>
    </w:p>
    <w:p w14:paraId="2055A43A" w14:textId="77777777" w:rsidR="009F1413" w:rsidRPr="002E7AF2" w:rsidRDefault="009F1413" w:rsidP="009F1413">
      <w:pPr>
        <w:spacing w:before="240" w:after="0" w:line="360" w:lineRule="auto"/>
        <w:ind w:left="567"/>
        <w:jc w:val="both"/>
        <w:rPr>
          <w:rFonts w:ascii="Arial" w:eastAsia="Arial Unicode MS" w:hAnsi="Arial" w:cs="Arial"/>
          <w:sz w:val="24"/>
          <w:szCs w:val="24"/>
        </w:rPr>
      </w:pPr>
    </w:p>
    <w:p w14:paraId="1089FF85" w14:textId="77777777" w:rsidR="009F1413" w:rsidRDefault="009F1413" w:rsidP="009F1413">
      <w:pPr>
        <w:spacing w:before="240" w:after="0" w:line="360" w:lineRule="auto"/>
        <w:ind w:left="567"/>
        <w:jc w:val="both"/>
        <w:rPr>
          <w:rFonts w:ascii="Arial" w:eastAsia="Arial Unicode MS" w:hAnsi="Arial" w:cs="Arial"/>
          <w:sz w:val="24"/>
          <w:szCs w:val="24"/>
        </w:rPr>
      </w:pPr>
    </w:p>
    <w:p w14:paraId="191C3882" w14:textId="77777777" w:rsidR="009F1413" w:rsidRPr="002E7AF2" w:rsidRDefault="009F1413" w:rsidP="00AF3D83">
      <w:pPr>
        <w:spacing w:before="240" w:after="0" w:line="360" w:lineRule="auto"/>
        <w:jc w:val="both"/>
        <w:rPr>
          <w:rFonts w:ascii="Arial" w:eastAsia="Arial Unicode MS" w:hAnsi="Arial" w:cs="Arial"/>
          <w:sz w:val="24"/>
          <w:szCs w:val="24"/>
        </w:rPr>
      </w:pPr>
    </w:p>
    <w:p w14:paraId="6AB086A0" w14:textId="77777777" w:rsidR="009F1413" w:rsidRPr="002E7AF2" w:rsidRDefault="009F1413" w:rsidP="009F1413">
      <w:pPr>
        <w:pStyle w:val="Ttulo2"/>
        <w:rPr>
          <w:rFonts w:ascii="Arial" w:hAnsi="Arial" w:cs="Arial"/>
          <w:sz w:val="24"/>
          <w:szCs w:val="24"/>
          <w:lang w:val="es-PA"/>
        </w:rPr>
      </w:pPr>
      <w:bookmarkStart w:id="49" w:name="_Toc89165855"/>
      <w:r w:rsidRPr="002E7AF2">
        <w:rPr>
          <w:rFonts w:ascii="Arial" w:hAnsi="Arial" w:cs="Arial"/>
          <w:sz w:val="24"/>
          <w:szCs w:val="24"/>
          <w:lang w:val="es-PA"/>
        </w:rPr>
        <w:t>VACUNACIÓN</w:t>
      </w:r>
      <w:bookmarkEnd w:id="49"/>
    </w:p>
    <w:p w14:paraId="11299932" w14:textId="77777777" w:rsidR="003E7168" w:rsidRPr="003E7168" w:rsidRDefault="003E7168" w:rsidP="003E7168">
      <w:pPr>
        <w:spacing w:beforeAutospacing="1" w:after="100" w:afterAutospacing="1"/>
        <w:jc w:val="both"/>
        <w:rPr>
          <w:rFonts w:ascii="Arial" w:eastAsia="Times New Roman" w:hAnsi="Arial" w:cs="Arial"/>
          <w:sz w:val="24"/>
          <w:szCs w:val="24"/>
          <w:lang w:eastAsia="es-ES"/>
        </w:rPr>
      </w:pPr>
      <w:r w:rsidRPr="003E7168">
        <w:rPr>
          <w:rFonts w:ascii="Arial" w:eastAsia="Times New Roman" w:hAnsi="Arial" w:cs="Arial"/>
          <w:sz w:val="24"/>
          <w:szCs w:val="24"/>
          <w:lang w:eastAsia="es-ES"/>
        </w:rPr>
        <w:t>La vacunación continúa siendo una de las estrategias de salud pública más efectivas a nivel mundial, y Panamá destaca por contar con uno de los esquemas de inmunización más amplios de América Latina y de muchos otros países. Este robusto programa ha permitido reducir significativamente la incidencia de enfermedades transmisibles y erradicar otras, como la poliomielitis, la difteria y el sarampión autóctono, cuyo último caso en el país se registró en 1995.</w:t>
      </w:r>
    </w:p>
    <w:p w14:paraId="03E6CA51" w14:textId="77777777" w:rsidR="003E7168" w:rsidRPr="003E7168" w:rsidRDefault="003E7168" w:rsidP="003E7168">
      <w:pPr>
        <w:spacing w:beforeAutospacing="1" w:after="100" w:afterAutospacing="1"/>
        <w:jc w:val="both"/>
        <w:rPr>
          <w:rFonts w:ascii="Arial" w:eastAsia="Times New Roman" w:hAnsi="Arial" w:cs="Arial"/>
          <w:sz w:val="24"/>
          <w:szCs w:val="24"/>
          <w:lang w:eastAsia="es-ES"/>
        </w:rPr>
      </w:pPr>
      <w:r w:rsidRPr="003E7168">
        <w:rPr>
          <w:rFonts w:ascii="Arial" w:eastAsia="Times New Roman" w:hAnsi="Arial" w:cs="Arial"/>
          <w:sz w:val="24"/>
          <w:szCs w:val="24"/>
          <w:lang w:eastAsia="es-ES"/>
        </w:rPr>
        <w:t xml:space="preserve">En este contexto, cobra especial relevancia la </w:t>
      </w:r>
      <w:r w:rsidRPr="003E7168">
        <w:rPr>
          <w:rFonts w:ascii="Arial" w:eastAsia="Times New Roman" w:hAnsi="Arial" w:cs="Arial"/>
          <w:b/>
          <w:bCs/>
          <w:sz w:val="24"/>
          <w:szCs w:val="24"/>
          <w:lang w:eastAsia="es-ES"/>
        </w:rPr>
        <w:t>Campaña Nacional de Seguimiento contra el Sarampión</w:t>
      </w:r>
      <w:r w:rsidRPr="003E7168">
        <w:rPr>
          <w:rFonts w:ascii="Arial" w:eastAsia="Times New Roman" w:hAnsi="Arial" w:cs="Arial"/>
          <w:sz w:val="24"/>
          <w:szCs w:val="24"/>
          <w:lang w:eastAsia="es-ES"/>
        </w:rPr>
        <w:t>, dirigida a niños y niñas de 1 a 4 años. En el año 2024, la Región de Salud de Panamá Oeste alcanzó una cobertura sobresaliente del 98%, con la aplicación de 13,449 dosis de la vacuna MR (sarampión y rubéola), demostrando un compromiso institucional y comunitario con la prevención.</w:t>
      </w:r>
    </w:p>
    <w:p w14:paraId="47EC2CEA" w14:textId="77777777" w:rsidR="003E7168" w:rsidRPr="003E7168" w:rsidRDefault="003E7168" w:rsidP="003E7168">
      <w:pPr>
        <w:spacing w:beforeAutospacing="1" w:after="100" w:afterAutospacing="1"/>
        <w:jc w:val="both"/>
        <w:rPr>
          <w:rFonts w:ascii="Arial" w:eastAsia="Times New Roman" w:hAnsi="Arial" w:cs="Arial"/>
          <w:sz w:val="24"/>
          <w:szCs w:val="24"/>
          <w:lang w:eastAsia="es-ES"/>
        </w:rPr>
      </w:pPr>
      <w:r w:rsidRPr="003E7168">
        <w:rPr>
          <w:rFonts w:ascii="Arial" w:eastAsia="Times New Roman" w:hAnsi="Arial" w:cs="Arial"/>
          <w:sz w:val="24"/>
          <w:szCs w:val="24"/>
          <w:lang w:eastAsia="es-ES"/>
        </w:rPr>
        <w:t xml:space="preserve">Asimismo, como parte de las estrategias integrales de inmunización, durante el mismo periodo se aplicaron </w:t>
      </w:r>
      <w:r w:rsidRPr="003E7168">
        <w:rPr>
          <w:rFonts w:ascii="Arial" w:eastAsia="Times New Roman" w:hAnsi="Arial" w:cs="Arial"/>
          <w:b/>
          <w:bCs/>
          <w:sz w:val="24"/>
          <w:szCs w:val="24"/>
          <w:lang w:eastAsia="es-ES"/>
        </w:rPr>
        <w:t>189,909 dosis de la vacuna contra la influenza</w:t>
      </w:r>
      <w:r w:rsidRPr="003E7168">
        <w:rPr>
          <w:rFonts w:ascii="Arial" w:eastAsia="Times New Roman" w:hAnsi="Arial" w:cs="Arial"/>
          <w:sz w:val="24"/>
          <w:szCs w:val="24"/>
          <w:lang w:eastAsia="es-ES"/>
        </w:rPr>
        <w:t xml:space="preserve"> y </w:t>
      </w:r>
      <w:r w:rsidRPr="003E7168">
        <w:rPr>
          <w:rFonts w:ascii="Arial" w:eastAsia="Times New Roman" w:hAnsi="Arial" w:cs="Arial"/>
          <w:b/>
          <w:bCs/>
          <w:sz w:val="24"/>
          <w:szCs w:val="24"/>
          <w:lang w:eastAsia="es-ES"/>
        </w:rPr>
        <w:t>26,004 dosis de la vacuna contra la COVID-19</w:t>
      </w:r>
      <w:r w:rsidRPr="003E7168">
        <w:rPr>
          <w:rFonts w:ascii="Arial" w:eastAsia="Times New Roman" w:hAnsi="Arial" w:cs="Arial"/>
          <w:sz w:val="24"/>
          <w:szCs w:val="24"/>
          <w:lang w:eastAsia="es-ES"/>
        </w:rPr>
        <w:t>, fortaleciendo la respuesta frente a enfermedades respiratorias y reforzando la inmunidad colectiva, especialmente en poblaciones vulnerables. Estos logros reflejan el impacto positivo de las campañas sostenidas, el trabajo coordinado de los equipos de salud y la participación activa de la población.</w:t>
      </w:r>
    </w:p>
    <w:p w14:paraId="4A83DC48" w14:textId="77777777" w:rsidR="009F1413" w:rsidRPr="002E7AF2" w:rsidRDefault="009F1413" w:rsidP="003E7168">
      <w:pPr>
        <w:spacing w:before="240" w:after="0" w:line="360" w:lineRule="auto"/>
        <w:ind w:left="720"/>
        <w:contextualSpacing/>
        <w:jc w:val="both"/>
        <w:rPr>
          <w:rFonts w:ascii="Arial" w:eastAsia="MS PGothic" w:hAnsi="Arial" w:cs="Arial"/>
          <w:sz w:val="24"/>
          <w:szCs w:val="24"/>
          <w:lang w:val="es-PA"/>
        </w:rPr>
      </w:pPr>
    </w:p>
    <w:p w14:paraId="3FA696BD" w14:textId="77777777" w:rsidR="009F1413" w:rsidRPr="002E7AF2" w:rsidRDefault="009F1413" w:rsidP="009F1413">
      <w:pPr>
        <w:pStyle w:val="Ttulo1"/>
        <w:rPr>
          <w:rFonts w:ascii="Arial" w:hAnsi="Arial" w:cs="Arial"/>
          <w:sz w:val="24"/>
          <w:szCs w:val="24"/>
        </w:rPr>
      </w:pPr>
      <w:bookmarkStart w:id="50" w:name="_Toc88130595"/>
      <w:bookmarkStart w:id="51" w:name="_Toc89165856"/>
      <w:r w:rsidRPr="002E7AF2">
        <w:rPr>
          <w:rFonts w:ascii="Arial" w:hAnsi="Arial" w:cs="Arial"/>
          <w:sz w:val="24"/>
          <w:szCs w:val="24"/>
        </w:rPr>
        <w:t>Actores y redes sociales</w:t>
      </w:r>
      <w:bookmarkEnd w:id="50"/>
      <w:bookmarkEnd w:id="51"/>
    </w:p>
    <w:p w14:paraId="74F1AFAB" w14:textId="77777777" w:rsidR="009F1413" w:rsidRPr="002E7AF2" w:rsidRDefault="009F1413" w:rsidP="009F1413">
      <w:pPr>
        <w:jc w:val="both"/>
        <w:rPr>
          <w:rFonts w:ascii="Arial" w:hAnsi="Arial" w:cs="Arial"/>
          <w:sz w:val="24"/>
          <w:szCs w:val="24"/>
          <w:lang w:val="es-PA"/>
        </w:rPr>
      </w:pPr>
      <w:r w:rsidRPr="002E7AF2">
        <w:rPr>
          <w:rFonts w:ascii="Arial" w:hAnsi="Arial" w:cs="Arial"/>
          <w:sz w:val="24"/>
          <w:szCs w:val="24"/>
          <w:lang w:val="es-PA"/>
        </w:rPr>
        <w:t>Las comunidades están organizadas, mediante los Comités de Salud, Promotores Comunitarios y Madres Promotoras para apoyar la gestión y oferta de servicios de salud.</w:t>
      </w:r>
    </w:p>
    <w:p w14:paraId="76ED193F" w14:textId="77777777" w:rsidR="009F1413" w:rsidRPr="002E7AF2" w:rsidRDefault="009F1413" w:rsidP="009F1413">
      <w:pPr>
        <w:jc w:val="both"/>
        <w:rPr>
          <w:rFonts w:ascii="Arial" w:hAnsi="Arial" w:cs="Arial"/>
          <w:sz w:val="24"/>
          <w:szCs w:val="24"/>
          <w:lang w:val="es-PA"/>
        </w:rPr>
      </w:pPr>
      <w:r w:rsidRPr="002E7AF2">
        <w:rPr>
          <w:rFonts w:ascii="Arial" w:hAnsi="Arial" w:cs="Arial"/>
          <w:sz w:val="24"/>
          <w:szCs w:val="24"/>
          <w:lang w:val="es-PA"/>
        </w:rPr>
        <w:t>Entre las organizaciones comunitarias que apoyan las acciones de salud tenemos:</w:t>
      </w:r>
    </w:p>
    <w:p w14:paraId="00EE75E9" w14:textId="77777777" w:rsidR="009F1413" w:rsidRPr="002E7AF2" w:rsidRDefault="009F1413" w:rsidP="009F1413">
      <w:pPr>
        <w:jc w:val="both"/>
        <w:rPr>
          <w:rFonts w:ascii="Arial" w:hAnsi="Arial" w:cs="Arial"/>
          <w:sz w:val="24"/>
          <w:szCs w:val="24"/>
          <w:lang w:val="es-PA"/>
        </w:rPr>
      </w:pPr>
    </w:p>
    <w:tbl>
      <w:tblPr>
        <w:tblStyle w:val="Tabladecuadrcula4-nfasis12"/>
        <w:tblW w:w="8221" w:type="dxa"/>
        <w:jc w:val="center"/>
        <w:tblLook w:val="04A0" w:firstRow="1" w:lastRow="0" w:firstColumn="1" w:lastColumn="0" w:noHBand="0" w:noVBand="1"/>
      </w:tblPr>
      <w:tblGrid>
        <w:gridCol w:w="6804"/>
        <w:gridCol w:w="1417"/>
      </w:tblGrid>
      <w:tr w:rsidR="009F1413" w:rsidRPr="002E7AF2" w14:paraId="726F9B9B" w14:textId="77777777" w:rsidTr="000B0BB0">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6804" w:type="dxa"/>
            <w:hideMark/>
          </w:tcPr>
          <w:p w14:paraId="572E0E09" w14:textId="77777777" w:rsidR="009F1413" w:rsidRPr="002E7AF2" w:rsidRDefault="009F1413" w:rsidP="000B0BB0">
            <w:pPr>
              <w:jc w:val="both"/>
              <w:rPr>
                <w:rFonts w:ascii="Arial" w:hAnsi="Arial" w:cs="Arial"/>
                <w:b w:val="0"/>
                <w:sz w:val="24"/>
                <w:szCs w:val="24"/>
              </w:rPr>
            </w:pPr>
            <w:r w:rsidRPr="002E7AF2">
              <w:rPr>
                <w:rFonts w:ascii="Arial" w:hAnsi="Arial" w:cs="Arial"/>
                <w:sz w:val="24"/>
                <w:szCs w:val="24"/>
                <w:lang w:val="es-PA"/>
              </w:rPr>
              <w:t>Organización Comunitaria</w:t>
            </w:r>
          </w:p>
        </w:tc>
        <w:tc>
          <w:tcPr>
            <w:tcW w:w="1417" w:type="dxa"/>
            <w:hideMark/>
          </w:tcPr>
          <w:p w14:paraId="1CDD576C" w14:textId="77777777" w:rsidR="009F1413" w:rsidRPr="002E7AF2" w:rsidRDefault="009F1413" w:rsidP="000B0BB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2E7AF2">
              <w:rPr>
                <w:rFonts w:ascii="Arial" w:hAnsi="Arial" w:cs="Arial"/>
                <w:sz w:val="24"/>
                <w:szCs w:val="24"/>
                <w:lang w:val="es-PA"/>
              </w:rPr>
              <w:t>Número</w:t>
            </w:r>
          </w:p>
        </w:tc>
      </w:tr>
      <w:tr w:rsidR="009F1413" w:rsidRPr="002E7AF2" w14:paraId="7586C0ED" w14:textId="77777777" w:rsidTr="000B0BB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6804" w:type="dxa"/>
            <w:hideMark/>
          </w:tcPr>
          <w:p w14:paraId="3EB16D30" w14:textId="77777777" w:rsidR="009F1413" w:rsidRPr="002E7AF2" w:rsidRDefault="009F1413" w:rsidP="000B0BB0">
            <w:pPr>
              <w:jc w:val="both"/>
              <w:rPr>
                <w:rFonts w:ascii="Arial" w:hAnsi="Arial" w:cs="Arial"/>
                <w:b w:val="0"/>
                <w:sz w:val="24"/>
                <w:szCs w:val="24"/>
              </w:rPr>
            </w:pPr>
            <w:r w:rsidRPr="002E7AF2">
              <w:rPr>
                <w:rFonts w:ascii="Arial" w:hAnsi="Arial" w:cs="Arial"/>
                <w:b w:val="0"/>
                <w:sz w:val="24"/>
                <w:szCs w:val="24"/>
                <w:lang w:val="es-PA"/>
              </w:rPr>
              <w:t>Comités de Salud</w:t>
            </w:r>
            <w:r w:rsidRPr="002E7AF2">
              <w:rPr>
                <w:rFonts w:ascii="Arial" w:hAnsi="Arial" w:cs="Arial"/>
                <w:b w:val="0"/>
                <w:sz w:val="24"/>
                <w:szCs w:val="24"/>
              </w:rPr>
              <w:t xml:space="preserve"> </w:t>
            </w:r>
          </w:p>
        </w:tc>
        <w:tc>
          <w:tcPr>
            <w:tcW w:w="1417" w:type="dxa"/>
            <w:hideMark/>
          </w:tcPr>
          <w:p w14:paraId="37B6A939" w14:textId="77777777" w:rsidR="009F1413" w:rsidRPr="002E7AF2" w:rsidRDefault="009F1413" w:rsidP="000B0B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7AF2">
              <w:rPr>
                <w:rFonts w:ascii="Arial" w:hAnsi="Arial" w:cs="Arial"/>
                <w:sz w:val="24"/>
                <w:szCs w:val="24"/>
                <w:lang w:val="es-PA"/>
              </w:rPr>
              <w:t>97</w:t>
            </w:r>
          </w:p>
        </w:tc>
      </w:tr>
      <w:tr w:rsidR="009F1413" w:rsidRPr="002E7AF2" w14:paraId="226363E4" w14:textId="77777777" w:rsidTr="000B0BB0">
        <w:trPr>
          <w:trHeight w:val="265"/>
          <w:jc w:val="center"/>
        </w:trPr>
        <w:tc>
          <w:tcPr>
            <w:cnfStyle w:val="001000000000" w:firstRow="0" w:lastRow="0" w:firstColumn="1" w:lastColumn="0" w:oddVBand="0" w:evenVBand="0" w:oddHBand="0" w:evenHBand="0" w:firstRowFirstColumn="0" w:firstRowLastColumn="0" w:lastRowFirstColumn="0" w:lastRowLastColumn="0"/>
            <w:tcW w:w="6804" w:type="dxa"/>
          </w:tcPr>
          <w:p w14:paraId="4DA44067" w14:textId="77777777" w:rsidR="009F1413" w:rsidRPr="002E7AF2" w:rsidRDefault="009F1413" w:rsidP="000B0BB0">
            <w:pPr>
              <w:jc w:val="both"/>
              <w:rPr>
                <w:rFonts w:ascii="Arial" w:hAnsi="Arial" w:cs="Arial"/>
                <w:b w:val="0"/>
                <w:sz w:val="24"/>
                <w:szCs w:val="24"/>
                <w:lang w:val="es-PA"/>
              </w:rPr>
            </w:pPr>
            <w:r w:rsidRPr="002E7AF2">
              <w:rPr>
                <w:rFonts w:ascii="Arial" w:hAnsi="Arial" w:cs="Arial"/>
                <w:b w:val="0"/>
                <w:sz w:val="24"/>
                <w:szCs w:val="24"/>
                <w:lang w:val="es-PA"/>
              </w:rPr>
              <w:t>Federaciones de Comités de Salud</w:t>
            </w:r>
          </w:p>
        </w:tc>
        <w:tc>
          <w:tcPr>
            <w:tcW w:w="1417" w:type="dxa"/>
          </w:tcPr>
          <w:p w14:paraId="31479672" w14:textId="77777777" w:rsidR="009F1413" w:rsidRPr="002E7AF2" w:rsidRDefault="009F1413" w:rsidP="000B0B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PA"/>
              </w:rPr>
            </w:pPr>
            <w:r w:rsidRPr="002E7AF2">
              <w:rPr>
                <w:rFonts w:ascii="Arial" w:hAnsi="Arial" w:cs="Arial"/>
                <w:sz w:val="24"/>
                <w:szCs w:val="24"/>
                <w:lang w:val="es-PA"/>
              </w:rPr>
              <w:t>3</w:t>
            </w:r>
          </w:p>
        </w:tc>
      </w:tr>
      <w:tr w:rsidR="009F1413" w:rsidRPr="002E7AF2" w14:paraId="2BC8FC87" w14:textId="77777777" w:rsidTr="000B0BB0">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6804" w:type="dxa"/>
            <w:hideMark/>
          </w:tcPr>
          <w:p w14:paraId="59FBD873" w14:textId="77777777" w:rsidR="009F1413" w:rsidRPr="002E7AF2" w:rsidRDefault="009F1413" w:rsidP="000B0BB0">
            <w:pPr>
              <w:jc w:val="both"/>
              <w:rPr>
                <w:rFonts w:ascii="Arial" w:hAnsi="Arial" w:cs="Arial"/>
                <w:b w:val="0"/>
                <w:sz w:val="24"/>
                <w:szCs w:val="24"/>
              </w:rPr>
            </w:pPr>
            <w:r w:rsidRPr="002E7AF2">
              <w:rPr>
                <w:rFonts w:ascii="Arial" w:hAnsi="Arial" w:cs="Arial"/>
                <w:b w:val="0"/>
                <w:sz w:val="24"/>
                <w:szCs w:val="24"/>
                <w:lang w:val="es-PA"/>
              </w:rPr>
              <w:t>Juntas Administradoras</w:t>
            </w:r>
            <w:r w:rsidRPr="002E7AF2">
              <w:rPr>
                <w:rFonts w:ascii="Arial" w:hAnsi="Arial" w:cs="Arial"/>
                <w:b w:val="0"/>
                <w:sz w:val="24"/>
                <w:szCs w:val="24"/>
              </w:rPr>
              <w:t xml:space="preserve"> </w:t>
            </w:r>
          </w:p>
        </w:tc>
        <w:tc>
          <w:tcPr>
            <w:tcW w:w="1417" w:type="dxa"/>
            <w:hideMark/>
          </w:tcPr>
          <w:p w14:paraId="2DAB9D94" w14:textId="77777777" w:rsidR="009F1413" w:rsidRPr="002E7AF2" w:rsidRDefault="009F1413" w:rsidP="000B0B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7AF2">
              <w:rPr>
                <w:rFonts w:ascii="Arial" w:hAnsi="Arial" w:cs="Arial"/>
                <w:sz w:val="24"/>
                <w:szCs w:val="24"/>
                <w:lang w:val="es-PA"/>
              </w:rPr>
              <w:t>345</w:t>
            </w:r>
          </w:p>
        </w:tc>
      </w:tr>
      <w:tr w:rsidR="009F1413" w:rsidRPr="002E7AF2" w14:paraId="45F0B049" w14:textId="77777777" w:rsidTr="000B0BB0">
        <w:trPr>
          <w:trHeight w:val="281"/>
          <w:jc w:val="center"/>
        </w:trPr>
        <w:tc>
          <w:tcPr>
            <w:cnfStyle w:val="001000000000" w:firstRow="0" w:lastRow="0" w:firstColumn="1" w:lastColumn="0" w:oddVBand="0" w:evenVBand="0" w:oddHBand="0" w:evenHBand="0" w:firstRowFirstColumn="0" w:firstRowLastColumn="0" w:lastRowFirstColumn="0" w:lastRowLastColumn="0"/>
            <w:tcW w:w="6804" w:type="dxa"/>
            <w:hideMark/>
          </w:tcPr>
          <w:p w14:paraId="588C7EA3" w14:textId="77777777" w:rsidR="009F1413" w:rsidRPr="002E7AF2" w:rsidRDefault="009F1413" w:rsidP="000B0BB0">
            <w:pPr>
              <w:jc w:val="both"/>
              <w:rPr>
                <w:rFonts w:ascii="Arial" w:hAnsi="Arial" w:cs="Arial"/>
                <w:b w:val="0"/>
                <w:sz w:val="24"/>
                <w:szCs w:val="24"/>
              </w:rPr>
            </w:pPr>
            <w:r w:rsidRPr="002E7AF2">
              <w:rPr>
                <w:rFonts w:ascii="Arial" w:hAnsi="Arial" w:cs="Arial"/>
                <w:b w:val="0"/>
                <w:sz w:val="24"/>
                <w:szCs w:val="24"/>
                <w:lang w:val="es-PA"/>
              </w:rPr>
              <w:t xml:space="preserve">Iglesias </w:t>
            </w:r>
          </w:p>
        </w:tc>
        <w:tc>
          <w:tcPr>
            <w:tcW w:w="1417" w:type="dxa"/>
            <w:hideMark/>
          </w:tcPr>
          <w:p w14:paraId="20E32AE1" w14:textId="77777777" w:rsidR="009F1413" w:rsidRPr="002E7AF2" w:rsidRDefault="009F1413" w:rsidP="000B0B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7AF2">
              <w:rPr>
                <w:rFonts w:ascii="Arial" w:hAnsi="Arial" w:cs="Arial"/>
                <w:sz w:val="24"/>
                <w:szCs w:val="24"/>
                <w:lang w:val="es-PA"/>
              </w:rPr>
              <w:t>9</w:t>
            </w:r>
          </w:p>
        </w:tc>
      </w:tr>
      <w:tr w:rsidR="009F1413" w:rsidRPr="002E7AF2" w14:paraId="1AC16DFE" w14:textId="77777777" w:rsidTr="000B0BB0">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6804" w:type="dxa"/>
            <w:hideMark/>
          </w:tcPr>
          <w:p w14:paraId="3DA7C35A" w14:textId="77777777" w:rsidR="009F1413" w:rsidRPr="002E7AF2" w:rsidRDefault="009F1413" w:rsidP="000B0BB0">
            <w:pPr>
              <w:jc w:val="both"/>
              <w:rPr>
                <w:rFonts w:ascii="Arial" w:hAnsi="Arial" w:cs="Arial"/>
                <w:b w:val="0"/>
                <w:sz w:val="24"/>
                <w:szCs w:val="24"/>
              </w:rPr>
            </w:pPr>
            <w:r w:rsidRPr="002E7AF2">
              <w:rPr>
                <w:rFonts w:ascii="Arial" w:hAnsi="Arial" w:cs="Arial"/>
                <w:b w:val="0"/>
                <w:sz w:val="24"/>
                <w:szCs w:val="24"/>
                <w:lang w:val="es-PA"/>
              </w:rPr>
              <w:t xml:space="preserve">ONG </w:t>
            </w:r>
            <w:r w:rsidRPr="002E7AF2">
              <w:rPr>
                <w:rFonts w:ascii="Arial" w:hAnsi="Arial" w:cs="Arial"/>
                <w:b w:val="0"/>
                <w:sz w:val="24"/>
                <w:szCs w:val="24"/>
              </w:rPr>
              <w:t xml:space="preserve"> </w:t>
            </w:r>
          </w:p>
        </w:tc>
        <w:tc>
          <w:tcPr>
            <w:tcW w:w="1417" w:type="dxa"/>
            <w:hideMark/>
          </w:tcPr>
          <w:p w14:paraId="67FE1D93" w14:textId="77777777" w:rsidR="009F1413" w:rsidRPr="002E7AF2" w:rsidRDefault="009F1413" w:rsidP="000B0B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7AF2">
              <w:rPr>
                <w:rFonts w:ascii="Arial" w:hAnsi="Arial" w:cs="Arial"/>
                <w:sz w:val="24"/>
                <w:szCs w:val="24"/>
                <w:lang w:val="es-PA"/>
              </w:rPr>
              <w:t>4</w:t>
            </w:r>
          </w:p>
        </w:tc>
      </w:tr>
      <w:tr w:rsidR="009F1413" w:rsidRPr="002E7AF2" w14:paraId="14F668F4" w14:textId="77777777" w:rsidTr="000B0BB0">
        <w:trPr>
          <w:trHeight w:val="276"/>
          <w:jc w:val="center"/>
        </w:trPr>
        <w:tc>
          <w:tcPr>
            <w:cnfStyle w:val="001000000000" w:firstRow="0" w:lastRow="0" w:firstColumn="1" w:lastColumn="0" w:oddVBand="0" w:evenVBand="0" w:oddHBand="0" w:evenHBand="0" w:firstRowFirstColumn="0" w:firstRowLastColumn="0" w:lastRowFirstColumn="0" w:lastRowLastColumn="0"/>
            <w:tcW w:w="6804" w:type="dxa"/>
            <w:hideMark/>
          </w:tcPr>
          <w:p w14:paraId="09A557BC" w14:textId="77777777" w:rsidR="009F1413" w:rsidRPr="002E7AF2" w:rsidRDefault="009F1413" w:rsidP="000B0BB0">
            <w:pPr>
              <w:jc w:val="both"/>
              <w:rPr>
                <w:rFonts w:ascii="Arial" w:hAnsi="Arial" w:cs="Arial"/>
                <w:b w:val="0"/>
                <w:sz w:val="24"/>
                <w:szCs w:val="24"/>
              </w:rPr>
            </w:pPr>
            <w:r w:rsidRPr="002E7AF2">
              <w:rPr>
                <w:rFonts w:ascii="Arial" w:hAnsi="Arial" w:cs="Arial"/>
                <w:b w:val="0"/>
                <w:sz w:val="24"/>
                <w:szCs w:val="24"/>
                <w:lang w:val="es-PA"/>
              </w:rPr>
              <w:t xml:space="preserve">Clubes Cívicos </w:t>
            </w:r>
          </w:p>
        </w:tc>
        <w:tc>
          <w:tcPr>
            <w:tcW w:w="1417" w:type="dxa"/>
            <w:hideMark/>
          </w:tcPr>
          <w:p w14:paraId="27236C17" w14:textId="77777777" w:rsidR="009F1413" w:rsidRPr="002E7AF2" w:rsidRDefault="009F1413" w:rsidP="000B0B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7AF2">
              <w:rPr>
                <w:rFonts w:ascii="Arial" w:hAnsi="Arial" w:cs="Arial"/>
                <w:sz w:val="24"/>
                <w:szCs w:val="24"/>
                <w:lang w:val="es-PA"/>
              </w:rPr>
              <w:t>8</w:t>
            </w:r>
          </w:p>
        </w:tc>
      </w:tr>
      <w:tr w:rsidR="009F1413" w:rsidRPr="002E7AF2" w14:paraId="134C5007" w14:textId="77777777" w:rsidTr="000B0BB0">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804" w:type="dxa"/>
            <w:hideMark/>
          </w:tcPr>
          <w:p w14:paraId="4C250DC4" w14:textId="77777777" w:rsidR="009F1413" w:rsidRPr="002E7AF2" w:rsidRDefault="009F1413" w:rsidP="000B0BB0">
            <w:pPr>
              <w:jc w:val="both"/>
              <w:rPr>
                <w:rFonts w:ascii="Arial" w:hAnsi="Arial" w:cs="Arial"/>
                <w:b w:val="0"/>
                <w:sz w:val="24"/>
                <w:szCs w:val="24"/>
              </w:rPr>
            </w:pPr>
            <w:r w:rsidRPr="002E7AF2">
              <w:rPr>
                <w:rFonts w:ascii="Arial" w:hAnsi="Arial" w:cs="Arial"/>
                <w:b w:val="0"/>
                <w:sz w:val="24"/>
                <w:szCs w:val="24"/>
                <w:lang w:val="es-PA"/>
              </w:rPr>
              <w:t>Organizaciones de pacientes (Capítulo de APADI) Pmá. Oeste</w:t>
            </w:r>
            <w:r w:rsidRPr="002E7AF2">
              <w:rPr>
                <w:rFonts w:ascii="Arial" w:hAnsi="Arial" w:cs="Arial"/>
                <w:b w:val="0"/>
                <w:sz w:val="24"/>
                <w:szCs w:val="24"/>
              </w:rPr>
              <w:t xml:space="preserve"> </w:t>
            </w:r>
          </w:p>
        </w:tc>
        <w:tc>
          <w:tcPr>
            <w:tcW w:w="1417" w:type="dxa"/>
            <w:hideMark/>
          </w:tcPr>
          <w:p w14:paraId="448DE9BA" w14:textId="77777777" w:rsidR="009F1413" w:rsidRPr="002E7AF2" w:rsidRDefault="009F1413" w:rsidP="000B0B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7AF2">
              <w:rPr>
                <w:rFonts w:ascii="Arial" w:hAnsi="Arial" w:cs="Arial"/>
                <w:sz w:val="24"/>
                <w:szCs w:val="24"/>
                <w:lang w:val="es-PA"/>
              </w:rPr>
              <w:t>1</w:t>
            </w:r>
          </w:p>
        </w:tc>
      </w:tr>
      <w:tr w:rsidR="009F1413" w:rsidRPr="002E7AF2" w14:paraId="23BBF4CC" w14:textId="77777777" w:rsidTr="000B0BB0">
        <w:trPr>
          <w:trHeight w:val="297"/>
          <w:jc w:val="center"/>
        </w:trPr>
        <w:tc>
          <w:tcPr>
            <w:cnfStyle w:val="001000000000" w:firstRow="0" w:lastRow="0" w:firstColumn="1" w:lastColumn="0" w:oddVBand="0" w:evenVBand="0" w:oddHBand="0" w:evenHBand="0" w:firstRowFirstColumn="0" w:firstRowLastColumn="0" w:lastRowFirstColumn="0" w:lastRowLastColumn="0"/>
            <w:tcW w:w="6804" w:type="dxa"/>
            <w:hideMark/>
          </w:tcPr>
          <w:p w14:paraId="71A6CCA5" w14:textId="77777777" w:rsidR="009F1413" w:rsidRPr="002E7AF2" w:rsidRDefault="009F1413" w:rsidP="000B0BB0">
            <w:pPr>
              <w:jc w:val="both"/>
              <w:rPr>
                <w:rFonts w:ascii="Arial" w:hAnsi="Arial" w:cs="Arial"/>
                <w:b w:val="0"/>
                <w:sz w:val="24"/>
                <w:szCs w:val="24"/>
                <w:lang w:val="es-PA"/>
              </w:rPr>
            </w:pPr>
            <w:r w:rsidRPr="002E7AF2">
              <w:rPr>
                <w:rFonts w:ascii="Arial" w:hAnsi="Arial" w:cs="Arial"/>
                <w:b w:val="0"/>
                <w:sz w:val="24"/>
                <w:szCs w:val="24"/>
                <w:lang w:val="es-PA"/>
              </w:rPr>
              <w:t>Organización de pacientes con Cáncer (APACAFA)</w:t>
            </w:r>
          </w:p>
        </w:tc>
        <w:tc>
          <w:tcPr>
            <w:tcW w:w="1417" w:type="dxa"/>
            <w:hideMark/>
          </w:tcPr>
          <w:p w14:paraId="2705C74F" w14:textId="77777777" w:rsidR="009F1413" w:rsidRPr="002E7AF2" w:rsidRDefault="009F1413" w:rsidP="000B0BB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E7AF2">
              <w:rPr>
                <w:rFonts w:ascii="Arial" w:hAnsi="Arial" w:cs="Arial"/>
                <w:sz w:val="24"/>
                <w:szCs w:val="24"/>
                <w:lang w:val="es-PA"/>
              </w:rPr>
              <w:t>1</w:t>
            </w:r>
          </w:p>
        </w:tc>
      </w:tr>
      <w:tr w:rsidR="009F1413" w:rsidRPr="002E7AF2" w14:paraId="0746C320" w14:textId="77777777" w:rsidTr="000B0BB0">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6804" w:type="dxa"/>
          </w:tcPr>
          <w:p w14:paraId="7CAAFA71" w14:textId="77777777" w:rsidR="009F1413" w:rsidRPr="002E7AF2" w:rsidRDefault="009F1413" w:rsidP="000B0BB0">
            <w:pPr>
              <w:jc w:val="both"/>
              <w:rPr>
                <w:rFonts w:ascii="Arial" w:hAnsi="Arial" w:cs="Arial"/>
                <w:b w:val="0"/>
                <w:sz w:val="24"/>
                <w:szCs w:val="24"/>
                <w:lang w:val="es-PA"/>
              </w:rPr>
            </w:pPr>
            <w:r w:rsidRPr="002E7AF2">
              <w:rPr>
                <w:rFonts w:ascii="Arial" w:hAnsi="Arial" w:cs="Arial"/>
                <w:b w:val="0"/>
                <w:sz w:val="24"/>
                <w:szCs w:val="24"/>
                <w:lang w:val="es-PA"/>
              </w:rPr>
              <w:t>SICAMOCH (Transportistas)</w:t>
            </w:r>
          </w:p>
        </w:tc>
        <w:tc>
          <w:tcPr>
            <w:tcW w:w="1417" w:type="dxa"/>
          </w:tcPr>
          <w:p w14:paraId="4656B411" w14:textId="77777777" w:rsidR="009F1413" w:rsidRPr="002E7AF2" w:rsidRDefault="009F1413" w:rsidP="000B0BB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PA"/>
              </w:rPr>
            </w:pPr>
            <w:r w:rsidRPr="002E7AF2">
              <w:rPr>
                <w:rFonts w:ascii="Arial" w:hAnsi="Arial" w:cs="Arial"/>
                <w:sz w:val="24"/>
                <w:szCs w:val="24"/>
                <w:lang w:val="es-PA"/>
              </w:rPr>
              <w:t>1</w:t>
            </w:r>
          </w:p>
        </w:tc>
      </w:tr>
      <w:tr w:rsidR="009F1413" w:rsidRPr="002E7AF2" w14:paraId="4A417B06" w14:textId="77777777" w:rsidTr="000B0BB0">
        <w:trPr>
          <w:trHeight w:val="273"/>
          <w:jc w:val="center"/>
        </w:trPr>
        <w:tc>
          <w:tcPr>
            <w:cnfStyle w:val="001000000000" w:firstRow="0" w:lastRow="0" w:firstColumn="1" w:lastColumn="0" w:oddVBand="0" w:evenVBand="0" w:oddHBand="0" w:evenHBand="0" w:firstRowFirstColumn="0" w:firstRowLastColumn="0" w:lastRowFirstColumn="0" w:lastRowLastColumn="0"/>
            <w:tcW w:w="6804" w:type="dxa"/>
            <w:hideMark/>
          </w:tcPr>
          <w:p w14:paraId="40B85906" w14:textId="77777777" w:rsidR="009F1413" w:rsidRPr="002E7AF2" w:rsidRDefault="009F1413" w:rsidP="000B0BB0">
            <w:pPr>
              <w:jc w:val="both"/>
              <w:rPr>
                <w:rFonts w:ascii="Arial" w:eastAsia="Times New Roman" w:hAnsi="Arial" w:cs="Arial"/>
                <w:b w:val="0"/>
                <w:color w:val="000000"/>
                <w:sz w:val="24"/>
                <w:szCs w:val="24"/>
                <w:lang w:eastAsia="es-MX"/>
              </w:rPr>
            </w:pPr>
            <w:proofErr w:type="spellStart"/>
            <w:r w:rsidRPr="002E7AF2">
              <w:rPr>
                <w:rFonts w:ascii="Arial" w:eastAsia="Times New Roman" w:hAnsi="Arial" w:cs="Arial"/>
                <w:b w:val="0"/>
                <w:color w:val="000000"/>
                <w:sz w:val="24"/>
                <w:szCs w:val="24"/>
                <w:lang w:eastAsia="es-MX"/>
              </w:rPr>
              <w:t>Grupos</w:t>
            </w:r>
            <w:proofErr w:type="spellEnd"/>
            <w:r w:rsidRPr="002E7AF2">
              <w:rPr>
                <w:rFonts w:ascii="Arial" w:eastAsia="Times New Roman" w:hAnsi="Arial" w:cs="Arial"/>
                <w:b w:val="0"/>
                <w:color w:val="000000"/>
                <w:sz w:val="24"/>
                <w:szCs w:val="24"/>
                <w:lang w:eastAsia="es-MX"/>
              </w:rPr>
              <w:t xml:space="preserve"> de 3era. </w:t>
            </w:r>
            <w:proofErr w:type="spellStart"/>
            <w:r w:rsidRPr="002E7AF2">
              <w:rPr>
                <w:rFonts w:ascii="Arial" w:eastAsia="Times New Roman" w:hAnsi="Arial" w:cs="Arial"/>
                <w:b w:val="0"/>
                <w:color w:val="000000"/>
                <w:sz w:val="24"/>
                <w:szCs w:val="24"/>
                <w:lang w:eastAsia="es-MX"/>
              </w:rPr>
              <w:t>Edad</w:t>
            </w:r>
            <w:proofErr w:type="spellEnd"/>
          </w:p>
        </w:tc>
        <w:tc>
          <w:tcPr>
            <w:tcW w:w="1417" w:type="dxa"/>
            <w:hideMark/>
          </w:tcPr>
          <w:p w14:paraId="7B3C1012" w14:textId="77777777" w:rsidR="009F1413" w:rsidRPr="002E7AF2" w:rsidRDefault="009F1413" w:rsidP="000B0BB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2E7AF2">
              <w:rPr>
                <w:rFonts w:ascii="Arial" w:eastAsia="Times New Roman" w:hAnsi="Arial" w:cs="Arial"/>
                <w:color w:val="000000"/>
                <w:sz w:val="24"/>
                <w:szCs w:val="24"/>
                <w:lang w:eastAsia="es-MX"/>
              </w:rPr>
              <w:t>10</w:t>
            </w:r>
          </w:p>
        </w:tc>
      </w:tr>
      <w:tr w:rsidR="009F1413" w:rsidRPr="002E7AF2" w14:paraId="4E7EF46D" w14:textId="77777777" w:rsidTr="000B0BB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804" w:type="dxa"/>
          </w:tcPr>
          <w:p w14:paraId="4D197204" w14:textId="77777777" w:rsidR="009F1413" w:rsidRPr="002E7AF2" w:rsidRDefault="009F1413" w:rsidP="000B0BB0">
            <w:pPr>
              <w:jc w:val="both"/>
              <w:rPr>
                <w:rFonts w:ascii="Arial" w:eastAsia="Times New Roman" w:hAnsi="Arial" w:cs="Arial"/>
                <w:b w:val="0"/>
                <w:color w:val="000000"/>
                <w:sz w:val="24"/>
                <w:szCs w:val="24"/>
                <w:lang w:eastAsia="es-MX"/>
              </w:rPr>
            </w:pPr>
            <w:r w:rsidRPr="002E7AF2">
              <w:rPr>
                <w:rFonts w:ascii="Arial" w:eastAsia="Times New Roman" w:hAnsi="Arial" w:cs="Arial"/>
                <w:b w:val="0"/>
                <w:color w:val="000000"/>
                <w:sz w:val="24"/>
                <w:szCs w:val="24"/>
                <w:lang w:eastAsia="es-MX"/>
              </w:rPr>
              <w:t xml:space="preserve">Grupo de Madres </w:t>
            </w:r>
            <w:proofErr w:type="spellStart"/>
            <w:r w:rsidRPr="002E7AF2">
              <w:rPr>
                <w:rFonts w:ascii="Arial" w:eastAsia="Times New Roman" w:hAnsi="Arial" w:cs="Arial"/>
                <w:b w:val="0"/>
                <w:color w:val="000000"/>
                <w:sz w:val="24"/>
                <w:szCs w:val="24"/>
                <w:lang w:eastAsia="es-MX"/>
              </w:rPr>
              <w:t>Promotoras</w:t>
            </w:r>
            <w:proofErr w:type="spellEnd"/>
          </w:p>
        </w:tc>
        <w:tc>
          <w:tcPr>
            <w:tcW w:w="1417" w:type="dxa"/>
          </w:tcPr>
          <w:p w14:paraId="6437DF50" w14:textId="77777777" w:rsidR="009F1413" w:rsidRPr="002E7AF2" w:rsidRDefault="009F1413" w:rsidP="000B0BB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2E7AF2">
              <w:rPr>
                <w:rFonts w:ascii="Arial" w:eastAsia="Times New Roman" w:hAnsi="Arial" w:cs="Arial"/>
                <w:color w:val="000000"/>
                <w:sz w:val="24"/>
                <w:szCs w:val="24"/>
                <w:lang w:eastAsia="es-MX"/>
              </w:rPr>
              <w:t>5</w:t>
            </w:r>
          </w:p>
        </w:tc>
      </w:tr>
      <w:tr w:rsidR="009F1413" w:rsidRPr="002E7AF2" w14:paraId="75CFDCF7" w14:textId="77777777" w:rsidTr="000B0BB0">
        <w:trPr>
          <w:trHeight w:val="278"/>
          <w:jc w:val="center"/>
        </w:trPr>
        <w:tc>
          <w:tcPr>
            <w:cnfStyle w:val="001000000000" w:firstRow="0" w:lastRow="0" w:firstColumn="1" w:lastColumn="0" w:oddVBand="0" w:evenVBand="0" w:oddHBand="0" w:evenHBand="0" w:firstRowFirstColumn="0" w:firstRowLastColumn="0" w:lastRowFirstColumn="0" w:lastRowLastColumn="0"/>
            <w:tcW w:w="6804" w:type="dxa"/>
          </w:tcPr>
          <w:p w14:paraId="7773D6CE" w14:textId="77777777" w:rsidR="009F1413" w:rsidRPr="002E7AF2" w:rsidRDefault="009F1413" w:rsidP="000B0BB0">
            <w:pPr>
              <w:jc w:val="both"/>
              <w:rPr>
                <w:rFonts w:ascii="Arial" w:eastAsia="Times New Roman" w:hAnsi="Arial" w:cs="Arial"/>
                <w:b w:val="0"/>
                <w:color w:val="000000"/>
                <w:sz w:val="24"/>
                <w:szCs w:val="24"/>
                <w:lang w:eastAsia="es-MX"/>
              </w:rPr>
            </w:pPr>
            <w:r w:rsidRPr="002E7AF2">
              <w:rPr>
                <w:rFonts w:ascii="Arial" w:eastAsia="Times New Roman" w:hAnsi="Arial" w:cs="Arial"/>
                <w:b w:val="0"/>
                <w:color w:val="000000"/>
                <w:sz w:val="24"/>
                <w:szCs w:val="24"/>
                <w:lang w:eastAsia="es-MX"/>
              </w:rPr>
              <w:t xml:space="preserve">Grupo de </w:t>
            </w:r>
            <w:proofErr w:type="spellStart"/>
            <w:r w:rsidRPr="002E7AF2">
              <w:rPr>
                <w:rFonts w:ascii="Arial" w:eastAsia="Times New Roman" w:hAnsi="Arial" w:cs="Arial"/>
                <w:b w:val="0"/>
                <w:color w:val="000000"/>
                <w:sz w:val="24"/>
                <w:szCs w:val="24"/>
                <w:lang w:eastAsia="es-MX"/>
              </w:rPr>
              <w:t>Adolescentes</w:t>
            </w:r>
            <w:proofErr w:type="spellEnd"/>
            <w:r w:rsidRPr="002E7AF2">
              <w:rPr>
                <w:rFonts w:ascii="Arial" w:eastAsia="Times New Roman" w:hAnsi="Arial" w:cs="Arial"/>
                <w:b w:val="0"/>
                <w:color w:val="000000"/>
                <w:sz w:val="24"/>
                <w:szCs w:val="24"/>
                <w:lang w:eastAsia="es-MX"/>
              </w:rPr>
              <w:t xml:space="preserve">  </w:t>
            </w:r>
          </w:p>
        </w:tc>
        <w:tc>
          <w:tcPr>
            <w:tcW w:w="1417" w:type="dxa"/>
          </w:tcPr>
          <w:p w14:paraId="32049B8A" w14:textId="77777777" w:rsidR="009F1413" w:rsidRPr="002E7AF2" w:rsidRDefault="009F1413" w:rsidP="000B0BB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2E7AF2">
              <w:rPr>
                <w:rFonts w:ascii="Arial" w:eastAsia="Times New Roman" w:hAnsi="Arial" w:cs="Arial"/>
                <w:color w:val="000000"/>
                <w:sz w:val="24"/>
                <w:szCs w:val="24"/>
                <w:lang w:eastAsia="es-MX"/>
              </w:rPr>
              <w:t>12</w:t>
            </w:r>
          </w:p>
        </w:tc>
      </w:tr>
      <w:tr w:rsidR="009F1413" w:rsidRPr="002E7AF2" w14:paraId="6648C66D" w14:textId="77777777" w:rsidTr="000B0BB0">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6804" w:type="dxa"/>
          </w:tcPr>
          <w:p w14:paraId="425CD5C8" w14:textId="77777777" w:rsidR="009F1413" w:rsidRPr="002E7AF2" w:rsidRDefault="009F1413" w:rsidP="000B0BB0">
            <w:pPr>
              <w:jc w:val="both"/>
              <w:rPr>
                <w:rFonts w:ascii="Arial" w:eastAsia="Times New Roman" w:hAnsi="Arial" w:cs="Arial"/>
                <w:b w:val="0"/>
                <w:color w:val="000000"/>
                <w:sz w:val="24"/>
                <w:szCs w:val="24"/>
                <w:lang w:eastAsia="es-MX"/>
              </w:rPr>
            </w:pPr>
            <w:proofErr w:type="spellStart"/>
            <w:r w:rsidRPr="002E7AF2">
              <w:rPr>
                <w:rFonts w:ascii="Arial" w:eastAsia="Times New Roman" w:hAnsi="Arial" w:cs="Arial"/>
                <w:b w:val="0"/>
                <w:color w:val="000000"/>
                <w:sz w:val="24"/>
                <w:szCs w:val="24"/>
                <w:lang w:eastAsia="es-MX"/>
              </w:rPr>
              <w:t>Grupos</w:t>
            </w:r>
            <w:proofErr w:type="spellEnd"/>
            <w:r w:rsidRPr="002E7AF2">
              <w:rPr>
                <w:rFonts w:ascii="Arial" w:eastAsia="Times New Roman" w:hAnsi="Arial" w:cs="Arial"/>
                <w:b w:val="0"/>
                <w:color w:val="000000"/>
                <w:sz w:val="24"/>
                <w:szCs w:val="24"/>
                <w:lang w:eastAsia="es-MX"/>
              </w:rPr>
              <w:t xml:space="preserve"> Caza mosquitos</w:t>
            </w:r>
          </w:p>
        </w:tc>
        <w:tc>
          <w:tcPr>
            <w:tcW w:w="1417" w:type="dxa"/>
          </w:tcPr>
          <w:p w14:paraId="7E8242C7" w14:textId="77777777" w:rsidR="009F1413" w:rsidRPr="002E7AF2" w:rsidRDefault="009F1413" w:rsidP="000B0BB0">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2E7AF2">
              <w:rPr>
                <w:rFonts w:ascii="Arial" w:eastAsia="Times New Roman" w:hAnsi="Arial" w:cs="Arial"/>
                <w:color w:val="000000"/>
                <w:sz w:val="24"/>
                <w:szCs w:val="24"/>
                <w:lang w:eastAsia="es-MX"/>
              </w:rPr>
              <w:t>160</w:t>
            </w:r>
          </w:p>
        </w:tc>
      </w:tr>
      <w:tr w:rsidR="009F1413" w:rsidRPr="002E7AF2" w14:paraId="0770E571" w14:textId="77777777" w:rsidTr="000B0BB0">
        <w:trPr>
          <w:trHeight w:val="272"/>
          <w:jc w:val="center"/>
        </w:trPr>
        <w:tc>
          <w:tcPr>
            <w:cnfStyle w:val="001000000000" w:firstRow="0" w:lastRow="0" w:firstColumn="1" w:lastColumn="0" w:oddVBand="0" w:evenVBand="0" w:oddHBand="0" w:evenHBand="0" w:firstRowFirstColumn="0" w:firstRowLastColumn="0" w:lastRowFirstColumn="0" w:lastRowLastColumn="0"/>
            <w:tcW w:w="6804" w:type="dxa"/>
          </w:tcPr>
          <w:p w14:paraId="10F12070" w14:textId="77777777" w:rsidR="009F1413" w:rsidRPr="002E7AF2" w:rsidRDefault="009F1413" w:rsidP="000B0BB0">
            <w:pPr>
              <w:jc w:val="both"/>
              <w:rPr>
                <w:rFonts w:ascii="Arial" w:eastAsia="Times New Roman" w:hAnsi="Arial" w:cs="Arial"/>
                <w:b w:val="0"/>
                <w:color w:val="000000"/>
                <w:sz w:val="24"/>
                <w:szCs w:val="24"/>
                <w:lang w:eastAsia="es-MX"/>
              </w:rPr>
            </w:pPr>
            <w:proofErr w:type="spellStart"/>
            <w:r w:rsidRPr="002E7AF2">
              <w:rPr>
                <w:rFonts w:ascii="Arial" w:eastAsia="Times New Roman" w:hAnsi="Arial" w:cs="Arial"/>
                <w:b w:val="0"/>
                <w:color w:val="000000"/>
                <w:sz w:val="24"/>
                <w:szCs w:val="24"/>
                <w:lang w:eastAsia="es-MX"/>
              </w:rPr>
              <w:t>Grupos</w:t>
            </w:r>
            <w:proofErr w:type="spellEnd"/>
            <w:r w:rsidRPr="002E7AF2">
              <w:rPr>
                <w:rFonts w:ascii="Arial" w:eastAsia="Times New Roman" w:hAnsi="Arial" w:cs="Arial"/>
                <w:b w:val="0"/>
                <w:color w:val="000000"/>
                <w:sz w:val="24"/>
                <w:szCs w:val="24"/>
                <w:lang w:eastAsia="es-MX"/>
              </w:rPr>
              <w:t xml:space="preserve"> Caza </w:t>
            </w:r>
            <w:proofErr w:type="spellStart"/>
            <w:r w:rsidRPr="002E7AF2">
              <w:rPr>
                <w:rFonts w:ascii="Arial" w:eastAsia="Times New Roman" w:hAnsi="Arial" w:cs="Arial"/>
                <w:b w:val="0"/>
                <w:color w:val="000000"/>
                <w:sz w:val="24"/>
                <w:szCs w:val="24"/>
                <w:lang w:eastAsia="es-MX"/>
              </w:rPr>
              <w:t>humo</w:t>
            </w:r>
            <w:proofErr w:type="spellEnd"/>
          </w:p>
        </w:tc>
        <w:tc>
          <w:tcPr>
            <w:tcW w:w="1417" w:type="dxa"/>
          </w:tcPr>
          <w:p w14:paraId="0D761E31" w14:textId="77777777" w:rsidR="009F1413" w:rsidRPr="002E7AF2" w:rsidRDefault="009F1413" w:rsidP="000B0BB0">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2E7AF2">
              <w:rPr>
                <w:rFonts w:ascii="Arial" w:eastAsia="Times New Roman" w:hAnsi="Arial" w:cs="Arial"/>
                <w:color w:val="000000"/>
                <w:sz w:val="24"/>
                <w:szCs w:val="24"/>
                <w:lang w:eastAsia="es-MX"/>
              </w:rPr>
              <w:t>65</w:t>
            </w:r>
          </w:p>
        </w:tc>
      </w:tr>
    </w:tbl>
    <w:p w14:paraId="111ED6E7" w14:textId="77777777" w:rsidR="009F1413" w:rsidRPr="002E7AF2" w:rsidRDefault="009F1413" w:rsidP="009F1413">
      <w:pPr>
        <w:jc w:val="both"/>
        <w:rPr>
          <w:rFonts w:ascii="Arial" w:hAnsi="Arial" w:cs="Arial"/>
          <w:sz w:val="24"/>
          <w:szCs w:val="24"/>
          <w:lang w:val="es-PA"/>
        </w:rPr>
      </w:pPr>
      <w:r w:rsidRPr="002E7AF2">
        <w:rPr>
          <w:rFonts w:ascii="Arial" w:hAnsi="Arial" w:cs="Arial"/>
          <w:sz w:val="24"/>
          <w:szCs w:val="24"/>
          <w:lang w:val="es-PA"/>
        </w:rPr>
        <w:t>Fuente: Depto. Promoción de la Salud RSPO.</w:t>
      </w:r>
    </w:p>
    <w:p w14:paraId="67270DE5" w14:textId="77777777" w:rsidR="009F1413" w:rsidRPr="002E7AF2" w:rsidRDefault="009F1413" w:rsidP="009F1413">
      <w:pPr>
        <w:jc w:val="both"/>
        <w:rPr>
          <w:rFonts w:ascii="Arial" w:hAnsi="Arial" w:cs="Arial"/>
          <w:sz w:val="24"/>
          <w:szCs w:val="24"/>
          <w:lang w:val="es-PA"/>
        </w:rPr>
      </w:pPr>
    </w:p>
    <w:p w14:paraId="604CE9F3" w14:textId="77777777" w:rsidR="009F1413" w:rsidRPr="002E7AF2" w:rsidRDefault="009F1413" w:rsidP="009F1413">
      <w:pPr>
        <w:jc w:val="both"/>
        <w:rPr>
          <w:rFonts w:ascii="Arial" w:hAnsi="Arial" w:cs="Arial"/>
          <w:sz w:val="24"/>
          <w:szCs w:val="24"/>
          <w:lang w:val="es-PA"/>
        </w:rPr>
      </w:pPr>
      <w:r w:rsidRPr="002E7AF2">
        <w:rPr>
          <w:rFonts w:ascii="Arial" w:hAnsi="Arial" w:cs="Arial"/>
          <w:sz w:val="24"/>
          <w:szCs w:val="24"/>
          <w:lang w:val="es-PA"/>
        </w:rPr>
        <w:t>Estas organizaciones generan apoyo valioso a la labor de Salud en campañas y giras, donan equipos e insumos al Hospital y algunos centros de salud; además, las juntas administradoras de acueductos rurales y los comités de salud participan en la administración y mantenimiento de los acueductos rurales; también colaboran divulgando las acciones de salud: eliminación de criaderos, contactar pacientes con PAP cervical y vacunas atrasadas.</w:t>
      </w:r>
    </w:p>
    <w:p w14:paraId="01B7EE5E" w14:textId="77777777" w:rsidR="009F1413" w:rsidRPr="002E7AF2" w:rsidRDefault="009F1413" w:rsidP="009F1413">
      <w:pPr>
        <w:spacing w:before="240" w:after="0" w:line="360" w:lineRule="auto"/>
        <w:ind w:left="567"/>
        <w:jc w:val="both"/>
        <w:rPr>
          <w:rFonts w:ascii="Arial" w:eastAsia="Arial Unicode MS" w:hAnsi="Arial" w:cs="Arial"/>
          <w:sz w:val="24"/>
          <w:szCs w:val="24"/>
        </w:rPr>
      </w:pPr>
    </w:p>
    <w:p w14:paraId="08402C85" w14:textId="77777777" w:rsidR="009F1413" w:rsidRPr="002E7AF2" w:rsidRDefault="009F1413" w:rsidP="009F1413">
      <w:pPr>
        <w:pStyle w:val="Ttulo1"/>
        <w:rPr>
          <w:rFonts w:ascii="Arial" w:hAnsi="Arial" w:cs="Arial"/>
          <w:sz w:val="24"/>
          <w:szCs w:val="24"/>
        </w:rPr>
      </w:pPr>
      <w:bookmarkStart w:id="52" w:name="_Toc88130596"/>
      <w:bookmarkStart w:id="53" w:name="_Toc89165857"/>
      <w:r w:rsidRPr="002E7AF2">
        <w:rPr>
          <w:rFonts w:ascii="Arial" w:hAnsi="Arial" w:cs="Arial"/>
          <w:sz w:val="24"/>
          <w:szCs w:val="24"/>
        </w:rPr>
        <w:t>proyección de la red – adecuaciones de la oferta</w:t>
      </w:r>
      <w:bookmarkEnd w:id="52"/>
      <w:bookmarkEnd w:id="53"/>
    </w:p>
    <w:p w14:paraId="20F8AFC8" w14:textId="77777777" w:rsidR="009F1413" w:rsidRPr="002E7AF2" w:rsidRDefault="009F1413" w:rsidP="009F1413">
      <w:pPr>
        <w:spacing w:after="29"/>
        <w:ind w:left="24" w:right="1415"/>
        <w:rPr>
          <w:rFonts w:ascii="Arial" w:hAnsi="Arial" w:cs="Arial"/>
          <w:b/>
          <w:bCs/>
          <w:sz w:val="24"/>
          <w:szCs w:val="24"/>
        </w:rPr>
      </w:pPr>
      <w:r w:rsidRPr="002E7AF2">
        <w:rPr>
          <w:rFonts w:ascii="Arial" w:hAnsi="Arial" w:cs="Arial"/>
          <w:b/>
          <w:bCs/>
          <w:sz w:val="24"/>
          <w:szCs w:val="24"/>
        </w:rPr>
        <w:t xml:space="preserve">ADECUACIONES DE LA OFERTA  </w:t>
      </w:r>
    </w:p>
    <w:p w14:paraId="7F7C3E5F" w14:textId="77777777" w:rsidR="009F1413" w:rsidRPr="002E7AF2" w:rsidRDefault="009F1413" w:rsidP="009F1413">
      <w:pPr>
        <w:spacing w:after="160" w:line="259" w:lineRule="auto"/>
        <w:rPr>
          <w:rFonts w:ascii="Arial" w:hAnsi="Arial" w:cs="Arial"/>
          <w:b/>
          <w:bCs/>
          <w:sz w:val="24"/>
          <w:szCs w:val="24"/>
          <w:lang w:val="es-PA"/>
        </w:rPr>
      </w:pPr>
      <w:r w:rsidRPr="002E7AF2">
        <w:rPr>
          <w:rFonts w:ascii="Arial" w:hAnsi="Arial" w:cs="Arial"/>
          <w:b/>
          <w:bCs/>
          <w:sz w:val="24"/>
          <w:szCs w:val="24"/>
        </w:rPr>
        <w:t xml:space="preserve"> </w:t>
      </w:r>
    </w:p>
    <w:p w14:paraId="5C71B257" w14:textId="77777777" w:rsidR="009F1413" w:rsidRPr="002E7AF2" w:rsidRDefault="009F1413" w:rsidP="009F1413">
      <w:pPr>
        <w:numPr>
          <w:ilvl w:val="0"/>
          <w:numId w:val="10"/>
        </w:numPr>
        <w:spacing w:before="0" w:after="5" w:line="249" w:lineRule="auto"/>
        <w:ind w:right="660" w:hanging="360"/>
        <w:jc w:val="both"/>
        <w:rPr>
          <w:rFonts w:ascii="Arial" w:hAnsi="Arial" w:cs="Arial"/>
          <w:sz w:val="24"/>
          <w:szCs w:val="24"/>
          <w:lang w:val="es-PA"/>
        </w:rPr>
      </w:pPr>
      <w:r w:rsidRPr="002E7AF2">
        <w:rPr>
          <w:rFonts w:ascii="Arial" w:hAnsi="Arial" w:cs="Arial"/>
          <w:sz w:val="24"/>
          <w:szCs w:val="24"/>
          <w:lang w:val="es-PA"/>
        </w:rPr>
        <w:t xml:space="preserve">Se da la asignación según la población de responsabilidad a cada equipo básico a través de la metodología de sectorización de la población de comunidades. Actualmente contamos con 4 grupos de Giras Itinerantes pertenecientes al proyecto de Estrategia de Extensión de Cobertura, que atienden áreas de la población que se encuentran a más de una hora de la Instalación de Salud más cercana. </w:t>
      </w:r>
    </w:p>
    <w:p w14:paraId="10D3A487" w14:textId="77777777" w:rsidR="009F1413" w:rsidRPr="002E7AF2" w:rsidRDefault="009F1413" w:rsidP="009F1413">
      <w:pPr>
        <w:numPr>
          <w:ilvl w:val="0"/>
          <w:numId w:val="10"/>
        </w:numPr>
        <w:spacing w:before="0" w:after="5" w:line="249" w:lineRule="auto"/>
        <w:ind w:right="660" w:hanging="360"/>
        <w:jc w:val="both"/>
        <w:rPr>
          <w:rFonts w:ascii="Arial" w:hAnsi="Arial" w:cs="Arial"/>
          <w:sz w:val="24"/>
          <w:szCs w:val="24"/>
          <w:lang w:val="es-PA"/>
        </w:rPr>
      </w:pPr>
      <w:r w:rsidRPr="002E7AF2">
        <w:rPr>
          <w:rFonts w:ascii="Arial" w:hAnsi="Arial" w:cs="Arial"/>
          <w:sz w:val="24"/>
          <w:szCs w:val="24"/>
          <w:lang w:val="es-PA"/>
        </w:rPr>
        <w:t>Se ha implemento en algunas instalaciones, la extensión de horarios, para mejorar la oferta de servicios de primer nivel, y se tiene estimado replicar la estrategia de manera escalada en otras.</w:t>
      </w:r>
    </w:p>
    <w:p w14:paraId="225B7841" w14:textId="77777777" w:rsidR="009F1413" w:rsidRPr="002E7AF2" w:rsidRDefault="009F1413" w:rsidP="009F1413">
      <w:pPr>
        <w:pStyle w:val="Prrafodelista"/>
        <w:rPr>
          <w:rFonts w:ascii="Arial" w:hAnsi="Arial" w:cs="Arial"/>
          <w:sz w:val="24"/>
          <w:szCs w:val="24"/>
          <w:lang w:val="es-PA"/>
        </w:rPr>
      </w:pPr>
    </w:p>
    <w:p w14:paraId="2A212BB5" w14:textId="77777777" w:rsidR="009F1413" w:rsidRPr="002E7AF2" w:rsidRDefault="009F1413" w:rsidP="009F1413">
      <w:pPr>
        <w:numPr>
          <w:ilvl w:val="0"/>
          <w:numId w:val="10"/>
        </w:numPr>
        <w:spacing w:before="0" w:after="5" w:line="249" w:lineRule="auto"/>
        <w:ind w:right="660" w:hanging="360"/>
        <w:jc w:val="both"/>
        <w:rPr>
          <w:rFonts w:ascii="Arial" w:hAnsi="Arial" w:cs="Arial"/>
          <w:sz w:val="24"/>
          <w:szCs w:val="24"/>
          <w:lang w:val="es-PA"/>
        </w:rPr>
      </w:pPr>
      <w:r w:rsidRPr="002E7AF2">
        <w:rPr>
          <w:rFonts w:ascii="Arial" w:hAnsi="Arial" w:cs="Arial"/>
          <w:sz w:val="24"/>
          <w:szCs w:val="24"/>
          <w:lang w:val="es-PA"/>
        </w:rPr>
        <w:t>Se realiza la primera fase de implementación de Telemedicina en algunas instalaciones de la región, lo cual fortalece la oferta de los servicios en salud específicamente en pacientes con enfermedad crónicas, disminuyendo la presencialidad, de no ser necesaria.</w:t>
      </w:r>
    </w:p>
    <w:p w14:paraId="55968D47" w14:textId="77777777" w:rsidR="009F1413" w:rsidRPr="002E7AF2" w:rsidRDefault="009F1413" w:rsidP="009F1413">
      <w:pPr>
        <w:numPr>
          <w:ilvl w:val="0"/>
          <w:numId w:val="10"/>
        </w:numPr>
        <w:spacing w:before="0" w:after="5" w:line="249" w:lineRule="auto"/>
        <w:ind w:right="660" w:hanging="360"/>
        <w:jc w:val="both"/>
        <w:rPr>
          <w:rFonts w:ascii="Arial" w:hAnsi="Arial" w:cs="Arial"/>
          <w:sz w:val="24"/>
          <w:szCs w:val="24"/>
          <w:lang w:val="es-PA"/>
        </w:rPr>
      </w:pPr>
      <w:r w:rsidRPr="002E7AF2">
        <w:rPr>
          <w:rFonts w:ascii="Arial" w:hAnsi="Arial" w:cs="Arial"/>
          <w:sz w:val="24"/>
          <w:szCs w:val="24"/>
          <w:lang w:val="es-PA"/>
        </w:rPr>
        <w:t xml:space="preserve">En los grupos itinerantes están bien definidos, a la sectorización, la cartera de servicios. De igual manera se ha de fortalecer e impulsar más la participación de comités de salud y otros grupos organizados. </w:t>
      </w:r>
    </w:p>
    <w:p w14:paraId="0BB6C46C" w14:textId="77777777" w:rsidR="009F1413" w:rsidRPr="002E7AF2" w:rsidRDefault="009F1413" w:rsidP="009F1413">
      <w:pPr>
        <w:numPr>
          <w:ilvl w:val="0"/>
          <w:numId w:val="10"/>
        </w:numPr>
        <w:spacing w:before="0" w:after="5" w:line="249" w:lineRule="auto"/>
        <w:ind w:right="660" w:hanging="360"/>
        <w:jc w:val="both"/>
        <w:rPr>
          <w:rFonts w:ascii="Arial" w:hAnsi="Arial" w:cs="Arial"/>
          <w:sz w:val="24"/>
          <w:szCs w:val="24"/>
          <w:lang w:val="es-PA"/>
        </w:rPr>
      </w:pPr>
      <w:r w:rsidRPr="002E7AF2">
        <w:rPr>
          <w:rFonts w:ascii="Arial" w:hAnsi="Arial" w:cs="Arial"/>
          <w:sz w:val="24"/>
          <w:szCs w:val="24"/>
          <w:lang w:val="es-PA"/>
        </w:rPr>
        <w:t>¿Cómo deberán asumirse los derechos y deberes de los ciudadanos, de la familia y de la comunidad en torno a su propia salud, en un nuevo modelo de atención? Se conoce la existencia de la Ley 68 de 20 de noviembre de 2003. ¿Cómo se aplica?   A través de la educación, promoción de salud., creación de comités con participación comunitaria, empoderamiento de enfermedades.</w:t>
      </w:r>
    </w:p>
    <w:p w14:paraId="7D9A1EB9" w14:textId="77777777" w:rsidR="009F1413" w:rsidRDefault="009F1413" w:rsidP="009F1413">
      <w:pPr>
        <w:spacing w:before="240" w:after="0" w:line="360" w:lineRule="auto"/>
        <w:ind w:left="567"/>
        <w:jc w:val="both"/>
        <w:rPr>
          <w:rFonts w:ascii="Arial" w:eastAsia="Arial Unicode MS" w:hAnsi="Arial" w:cs="Arial"/>
          <w:sz w:val="24"/>
          <w:szCs w:val="24"/>
        </w:rPr>
      </w:pPr>
    </w:p>
    <w:p w14:paraId="1C99A7F4" w14:textId="77777777" w:rsidR="009F1413" w:rsidRDefault="009F1413" w:rsidP="009F1413">
      <w:pPr>
        <w:spacing w:before="240" w:after="0" w:line="360" w:lineRule="auto"/>
        <w:ind w:left="567"/>
        <w:jc w:val="both"/>
        <w:rPr>
          <w:rFonts w:ascii="Arial" w:eastAsia="Arial Unicode MS" w:hAnsi="Arial" w:cs="Arial"/>
          <w:sz w:val="24"/>
          <w:szCs w:val="24"/>
        </w:rPr>
      </w:pPr>
    </w:p>
    <w:p w14:paraId="4DCD0226" w14:textId="77777777" w:rsidR="009F1413" w:rsidRDefault="009F1413" w:rsidP="009F1413">
      <w:pPr>
        <w:spacing w:before="240" w:after="0" w:line="360" w:lineRule="auto"/>
        <w:ind w:left="567"/>
        <w:jc w:val="both"/>
        <w:rPr>
          <w:rFonts w:ascii="Arial" w:eastAsia="Arial Unicode MS" w:hAnsi="Arial" w:cs="Arial"/>
          <w:sz w:val="24"/>
          <w:szCs w:val="24"/>
        </w:rPr>
      </w:pPr>
    </w:p>
    <w:p w14:paraId="4CD842B9" w14:textId="77777777" w:rsidR="009F1413" w:rsidRDefault="009F1413" w:rsidP="009F1413">
      <w:pPr>
        <w:spacing w:before="240" w:after="0" w:line="360" w:lineRule="auto"/>
        <w:ind w:left="567"/>
        <w:jc w:val="both"/>
        <w:rPr>
          <w:rFonts w:ascii="Arial" w:eastAsia="Arial Unicode MS" w:hAnsi="Arial" w:cs="Arial"/>
          <w:sz w:val="24"/>
          <w:szCs w:val="24"/>
        </w:rPr>
      </w:pPr>
    </w:p>
    <w:p w14:paraId="1F8481A9" w14:textId="77777777" w:rsidR="009F1413" w:rsidRPr="002E7AF2" w:rsidRDefault="009F1413" w:rsidP="009F1413">
      <w:pPr>
        <w:spacing w:before="240" w:after="0" w:line="360" w:lineRule="auto"/>
        <w:ind w:left="567"/>
        <w:jc w:val="both"/>
        <w:rPr>
          <w:rFonts w:ascii="Arial" w:eastAsia="Arial Unicode MS" w:hAnsi="Arial" w:cs="Arial"/>
          <w:sz w:val="24"/>
          <w:szCs w:val="24"/>
        </w:rPr>
      </w:pPr>
    </w:p>
    <w:p w14:paraId="396EEAB1" w14:textId="77777777" w:rsidR="009F1413" w:rsidRPr="002E7AF2" w:rsidRDefault="009F1413" w:rsidP="009F1413">
      <w:pPr>
        <w:pStyle w:val="Ttulo1"/>
        <w:rPr>
          <w:rFonts w:ascii="Arial" w:hAnsi="Arial" w:cs="Arial"/>
          <w:sz w:val="24"/>
          <w:szCs w:val="24"/>
        </w:rPr>
      </w:pPr>
      <w:bookmarkStart w:id="54" w:name="_Toc88130599"/>
      <w:bookmarkStart w:id="55" w:name="_Toc89165859"/>
      <w:r w:rsidRPr="002E7AF2">
        <w:rPr>
          <w:rFonts w:ascii="Arial" w:hAnsi="Arial" w:cs="Arial"/>
          <w:sz w:val="24"/>
          <w:szCs w:val="24"/>
        </w:rPr>
        <w:t>Financiamiento de los servicios de salud minsa</w:t>
      </w:r>
      <w:bookmarkEnd w:id="54"/>
      <w:bookmarkEnd w:id="55"/>
    </w:p>
    <w:p w14:paraId="6F2E47EA" w14:textId="77777777" w:rsidR="00B01853" w:rsidRPr="002F098F" w:rsidRDefault="00B01853" w:rsidP="009F1413">
      <w:pPr>
        <w:spacing w:before="240" w:after="0" w:line="360" w:lineRule="auto"/>
        <w:ind w:left="567"/>
        <w:jc w:val="both"/>
        <w:rPr>
          <w:rFonts w:asciiTheme="majorHAnsi" w:hAnsiTheme="majorHAnsi" w:cstheme="majorHAnsi"/>
          <w:sz w:val="24"/>
          <w:szCs w:val="24"/>
        </w:rPr>
      </w:pPr>
      <w:r w:rsidRPr="002F098F">
        <w:rPr>
          <w:rFonts w:asciiTheme="majorHAnsi" w:hAnsiTheme="majorHAnsi" w:cstheme="majorHAnsi"/>
          <w:sz w:val="24"/>
          <w:szCs w:val="24"/>
        </w:rPr>
        <w:t>El presupuesto de la Región de Salud de Panamá Oeste se compone de los componentes de funcionamiento e inversión. Tradicionalmente, las necesidades financieras han estado dirigidas a garantizar la prestación de los servicios de salud a la población de la región, así como a fortalecer la capacidad de regulación y conducción del sector salud en este ámbito territorial.</w:t>
      </w:r>
    </w:p>
    <w:p w14:paraId="5D89BE03" w14:textId="77777777" w:rsidR="009F1413" w:rsidRPr="002E7AF2" w:rsidRDefault="002F098F" w:rsidP="009F1413">
      <w:pPr>
        <w:spacing w:before="240" w:after="0" w:line="360" w:lineRule="auto"/>
        <w:ind w:left="567"/>
        <w:jc w:val="both"/>
        <w:rPr>
          <w:rFonts w:ascii="Arial" w:eastAsia="Arial Unicode MS" w:hAnsi="Arial" w:cs="Arial"/>
          <w:b/>
          <w:bCs/>
          <w:sz w:val="24"/>
          <w:szCs w:val="24"/>
        </w:rPr>
      </w:pPr>
      <w:r>
        <w:rPr>
          <w:rFonts w:ascii="Arial" w:eastAsia="Arial Unicode MS" w:hAnsi="Arial" w:cs="Arial"/>
          <w:b/>
          <w:bCs/>
          <w:sz w:val="24"/>
          <w:szCs w:val="24"/>
        </w:rPr>
        <w:t>Gráfico No8</w:t>
      </w:r>
      <w:r w:rsidR="009F1413" w:rsidRPr="002E7AF2">
        <w:rPr>
          <w:rFonts w:ascii="Arial" w:eastAsia="Arial Unicode MS" w:hAnsi="Arial" w:cs="Arial"/>
          <w:b/>
          <w:bCs/>
          <w:sz w:val="24"/>
          <w:szCs w:val="24"/>
        </w:rPr>
        <w:t xml:space="preserve">. Presupuesto ley </w:t>
      </w:r>
      <w:r w:rsidR="000B0BB0">
        <w:rPr>
          <w:rFonts w:ascii="Arial" w:eastAsia="Arial Unicode MS" w:hAnsi="Arial" w:cs="Arial"/>
          <w:b/>
          <w:bCs/>
          <w:sz w:val="24"/>
          <w:szCs w:val="24"/>
        </w:rPr>
        <w:t>asignado</w:t>
      </w:r>
      <w:r>
        <w:rPr>
          <w:rFonts w:ascii="Arial" w:eastAsia="Arial Unicode MS" w:hAnsi="Arial" w:cs="Arial"/>
          <w:b/>
          <w:bCs/>
          <w:sz w:val="24"/>
          <w:szCs w:val="24"/>
        </w:rPr>
        <w:t xml:space="preserve"> para la RSPO</w:t>
      </w:r>
      <w:r w:rsidR="000B0BB0">
        <w:rPr>
          <w:rFonts w:ascii="Arial" w:eastAsia="Arial Unicode MS" w:hAnsi="Arial" w:cs="Arial"/>
          <w:b/>
          <w:bCs/>
          <w:sz w:val="24"/>
          <w:szCs w:val="24"/>
        </w:rPr>
        <w:t>. A</w:t>
      </w:r>
      <w:r>
        <w:rPr>
          <w:rFonts w:ascii="Arial" w:eastAsia="Arial Unicode MS" w:hAnsi="Arial" w:cs="Arial"/>
          <w:b/>
          <w:bCs/>
          <w:sz w:val="24"/>
          <w:szCs w:val="24"/>
        </w:rPr>
        <w:t>ños 2020-2023</w:t>
      </w:r>
    </w:p>
    <w:p w14:paraId="084B6969" w14:textId="77777777" w:rsidR="009F1413" w:rsidRDefault="002F098F" w:rsidP="009F1413">
      <w:pPr>
        <w:spacing w:before="240" w:after="0" w:line="360" w:lineRule="auto"/>
        <w:ind w:left="567"/>
        <w:jc w:val="center"/>
        <w:rPr>
          <w:rFonts w:ascii="Arial" w:eastAsia="Arial Unicode MS" w:hAnsi="Arial" w:cs="Arial"/>
          <w:sz w:val="24"/>
          <w:szCs w:val="24"/>
        </w:rPr>
      </w:pPr>
      <w:r>
        <w:rPr>
          <w:noProof/>
          <w:lang w:eastAsia="es-ES"/>
        </w:rPr>
        <w:drawing>
          <wp:inline distT="0" distB="0" distL="0" distR="0" wp14:anchorId="6D841898" wp14:editId="7FB08244">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0179F56" w14:textId="77777777" w:rsidR="00033604" w:rsidRPr="00577733" w:rsidRDefault="00033604" w:rsidP="00033604">
      <w:pPr>
        <w:jc w:val="center"/>
        <w:rPr>
          <w:rFonts w:ascii="Arial" w:hAnsi="Arial" w:cs="Arial"/>
          <w:b/>
          <w:lang w:val="es-PA"/>
        </w:rPr>
      </w:pPr>
      <w:r w:rsidRPr="00577733">
        <w:rPr>
          <w:rFonts w:ascii="Arial" w:hAnsi="Arial" w:cs="Arial"/>
          <w:b/>
          <w:lang w:val="es-PA"/>
        </w:rPr>
        <w:t>Fuente: Departamento de Presupuesto RSPO.</w:t>
      </w:r>
    </w:p>
    <w:p w14:paraId="354876F1" w14:textId="77777777" w:rsidR="008139D8" w:rsidRDefault="008139D8" w:rsidP="009F1413">
      <w:pPr>
        <w:spacing w:before="240" w:after="0" w:line="360" w:lineRule="auto"/>
        <w:ind w:left="567"/>
        <w:jc w:val="center"/>
        <w:rPr>
          <w:rFonts w:ascii="Arial" w:eastAsia="Arial Unicode MS" w:hAnsi="Arial" w:cs="Arial"/>
          <w:sz w:val="24"/>
          <w:szCs w:val="24"/>
        </w:rPr>
      </w:pPr>
    </w:p>
    <w:p w14:paraId="3807C714" w14:textId="77777777" w:rsidR="006A42B4" w:rsidRPr="00033604" w:rsidRDefault="008139D8" w:rsidP="008139D8">
      <w:pPr>
        <w:spacing w:before="240" w:after="0" w:line="360" w:lineRule="auto"/>
        <w:ind w:left="567"/>
        <w:jc w:val="both"/>
        <w:rPr>
          <w:rFonts w:asciiTheme="majorHAnsi" w:eastAsia="Arial Unicode MS" w:hAnsiTheme="majorHAnsi" w:cstheme="majorHAnsi"/>
          <w:sz w:val="24"/>
          <w:szCs w:val="24"/>
        </w:rPr>
      </w:pPr>
      <w:r w:rsidRPr="00033604">
        <w:rPr>
          <w:rFonts w:asciiTheme="majorHAnsi" w:hAnsiTheme="majorHAnsi" w:cstheme="majorHAnsi"/>
          <w:sz w:val="24"/>
          <w:szCs w:val="24"/>
        </w:rPr>
        <w:t>Entre 2020 y 2023, el presupuesto asignado a la Región de Salud de Panamá Oeste mostró una variación moderada. El punto más alto fue en 2021 (B/. 1</w:t>
      </w:r>
      <w:r w:rsidR="00033604" w:rsidRPr="00033604">
        <w:rPr>
          <w:rFonts w:asciiTheme="majorHAnsi" w:hAnsiTheme="majorHAnsi" w:cstheme="majorHAnsi"/>
          <w:sz w:val="24"/>
          <w:szCs w:val="24"/>
        </w:rPr>
        <w:t>, 807,144.00</w:t>
      </w:r>
      <w:r w:rsidRPr="00033604">
        <w:rPr>
          <w:rFonts w:asciiTheme="majorHAnsi" w:hAnsiTheme="majorHAnsi" w:cstheme="majorHAnsi"/>
          <w:sz w:val="24"/>
          <w:szCs w:val="24"/>
        </w:rPr>
        <w:t>), probablemente por la respuesta a la pandemia. A partir de 2022, se observó una tendencia decreciente, cerrando en 2023 con B/. 1</w:t>
      </w:r>
      <w:r w:rsidR="00033604" w:rsidRPr="00033604">
        <w:rPr>
          <w:rFonts w:asciiTheme="majorHAnsi" w:hAnsiTheme="majorHAnsi" w:cstheme="majorHAnsi"/>
          <w:sz w:val="24"/>
          <w:szCs w:val="24"/>
        </w:rPr>
        <w:t>, 618,236.22</w:t>
      </w:r>
      <w:r w:rsidRPr="00033604">
        <w:rPr>
          <w:rFonts w:asciiTheme="majorHAnsi" w:hAnsiTheme="majorHAnsi" w:cstheme="majorHAnsi"/>
          <w:sz w:val="24"/>
          <w:szCs w:val="24"/>
        </w:rPr>
        <w:t>. Esta disminución puede afectar la capacidad de respuesta y sostenibilidad de los servicios de salud en la región.</w:t>
      </w:r>
    </w:p>
    <w:p w14:paraId="1D6D27B4" w14:textId="77777777" w:rsidR="006A42B4" w:rsidRDefault="006A42B4" w:rsidP="009F1413">
      <w:pPr>
        <w:spacing w:before="240" w:after="0" w:line="360" w:lineRule="auto"/>
        <w:ind w:left="567"/>
        <w:jc w:val="center"/>
        <w:rPr>
          <w:rFonts w:ascii="Arial" w:eastAsia="Arial Unicode MS" w:hAnsi="Arial" w:cs="Arial"/>
          <w:sz w:val="24"/>
          <w:szCs w:val="24"/>
        </w:rPr>
      </w:pPr>
    </w:p>
    <w:p w14:paraId="7F98EB45" w14:textId="77777777" w:rsidR="006A42B4" w:rsidRDefault="006A42B4" w:rsidP="009F1413">
      <w:pPr>
        <w:spacing w:before="240" w:after="0" w:line="360" w:lineRule="auto"/>
        <w:ind w:left="567"/>
        <w:jc w:val="center"/>
        <w:rPr>
          <w:rFonts w:ascii="Arial" w:eastAsia="Arial Unicode MS" w:hAnsi="Arial" w:cs="Arial"/>
          <w:sz w:val="24"/>
          <w:szCs w:val="24"/>
        </w:rPr>
      </w:pPr>
    </w:p>
    <w:p w14:paraId="2886AFD4" w14:textId="77777777" w:rsidR="006A42B4" w:rsidRDefault="006A42B4" w:rsidP="009F1413">
      <w:pPr>
        <w:spacing w:before="240" w:after="0" w:line="360" w:lineRule="auto"/>
        <w:ind w:left="567"/>
        <w:jc w:val="center"/>
        <w:rPr>
          <w:rFonts w:ascii="Arial" w:eastAsia="Arial Unicode MS" w:hAnsi="Arial" w:cs="Arial"/>
          <w:sz w:val="24"/>
          <w:szCs w:val="24"/>
        </w:rPr>
      </w:pPr>
    </w:p>
    <w:p w14:paraId="521411EF" w14:textId="77777777" w:rsidR="006A42B4" w:rsidRPr="002E7AF2" w:rsidRDefault="006A42B4" w:rsidP="00033604">
      <w:pPr>
        <w:spacing w:before="240" w:after="0" w:line="360" w:lineRule="auto"/>
        <w:rPr>
          <w:rFonts w:ascii="Arial" w:eastAsia="Arial Unicode MS" w:hAnsi="Arial" w:cs="Arial"/>
          <w:sz w:val="24"/>
          <w:szCs w:val="24"/>
        </w:rPr>
      </w:pPr>
    </w:p>
    <w:p w14:paraId="6700E752" w14:textId="77777777" w:rsidR="009F1413" w:rsidRPr="002E7AF2" w:rsidRDefault="009F1413" w:rsidP="009F1413">
      <w:pPr>
        <w:pStyle w:val="Ttulo2"/>
        <w:rPr>
          <w:rFonts w:ascii="Arial" w:hAnsi="Arial" w:cs="Arial"/>
          <w:sz w:val="24"/>
          <w:szCs w:val="24"/>
        </w:rPr>
      </w:pPr>
      <w:bookmarkStart w:id="56" w:name="_Toc88130600"/>
      <w:bookmarkStart w:id="57" w:name="_Toc89165860"/>
      <w:r w:rsidRPr="002E7AF2">
        <w:rPr>
          <w:rFonts w:ascii="Arial" w:hAnsi="Arial" w:cs="Arial"/>
          <w:sz w:val="24"/>
          <w:szCs w:val="24"/>
        </w:rPr>
        <w:t>Informe de ejecución presupuestaria del Ministerio de Salud.</w:t>
      </w:r>
      <w:bookmarkEnd w:id="56"/>
      <w:bookmarkEnd w:id="57"/>
      <w:r w:rsidRPr="002E7AF2">
        <w:rPr>
          <w:rFonts w:ascii="Arial" w:hAnsi="Arial" w:cs="Arial"/>
          <w:sz w:val="24"/>
          <w:szCs w:val="24"/>
        </w:rPr>
        <w:t xml:space="preserve"> </w:t>
      </w:r>
    </w:p>
    <w:p w14:paraId="28B72B67" w14:textId="77777777" w:rsidR="009F1413" w:rsidRPr="002E7AF2" w:rsidRDefault="009F1413" w:rsidP="009F1413">
      <w:pPr>
        <w:spacing w:after="0" w:line="240" w:lineRule="auto"/>
        <w:jc w:val="both"/>
        <w:rPr>
          <w:rFonts w:ascii="Arial" w:hAnsi="Arial" w:cs="Arial"/>
          <w:sz w:val="24"/>
          <w:szCs w:val="24"/>
        </w:rPr>
      </w:pPr>
      <w:r w:rsidRPr="002E7AF2">
        <w:rPr>
          <w:rFonts w:ascii="Arial" w:hAnsi="Arial" w:cs="Arial"/>
          <w:sz w:val="24"/>
          <w:szCs w:val="24"/>
        </w:rPr>
        <w:t>En base a las necesidades de la región de salud requiere múltiples mejoras requeridas en las diferentes instalaciones de salud que por el deterioro y falta de mantenimientos ocasionan estructuras de salud deterioradas.</w:t>
      </w:r>
    </w:p>
    <w:p w14:paraId="1608D680" w14:textId="77777777" w:rsidR="009F1413" w:rsidRDefault="009F1413" w:rsidP="009F1413">
      <w:pPr>
        <w:spacing w:after="0" w:line="240" w:lineRule="auto"/>
        <w:jc w:val="both"/>
        <w:rPr>
          <w:rFonts w:ascii="Arial" w:hAnsi="Arial" w:cs="Arial"/>
          <w:sz w:val="24"/>
          <w:szCs w:val="24"/>
        </w:rPr>
      </w:pPr>
      <w:r w:rsidRPr="002E7AF2">
        <w:rPr>
          <w:rFonts w:ascii="Arial" w:hAnsi="Arial" w:cs="Arial"/>
          <w:sz w:val="24"/>
          <w:szCs w:val="24"/>
        </w:rPr>
        <w:t xml:space="preserve">Nuestra región de salud contamos con la capacitación necesaria para definir las falencias y lograr así crear un perfil de proyecto que nos ayude a la construcción, reposición o ampliación de las instalaciones de salud. </w:t>
      </w:r>
    </w:p>
    <w:p w14:paraId="6C19BC4C" w14:textId="77777777" w:rsidR="00577733" w:rsidRPr="002E7AF2" w:rsidRDefault="00577733" w:rsidP="00577733">
      <w:pPr>
        <w:spacing w:before="240" w:after="0" w:line="360" w:lineRule="auto"/>
        <w:ind w:left="567"/>
        <w:jc w:val="both"/>
        <w:rPr>
          <w:rFonts w:ascii="Arial" w:eastAsia="Arial Unicode MS" w:hAnsi="Arial" w:cs="Arial"/>
          <w:b/>
          <w:bCs/>
          <w:sz w:val="24"/>
          <w:szCs w:val="24"/>
        </w:rPr>
      </w:pPr>
      <w:r>
        <w:rPr>
          <w:rFonts w:ascii="Arial" w:eastAsia="Arial Unicode MS" w:hAnsi="Arial" w:cs="Arial"/>
          <w:b/>
          <w:bCs/>
          <w:sz w:val="24"/>
          <w:szCs w:val="24"/>
        </w:rPr>
        <w:t>Gráfico No 9. Ejecución del Presupuesto 2023 RSPO</w:t>
      </w:r>
    </w:p>
    <w:p w14:paraId="32599A9C" w14:textId="77777777" w:rsidR="00577733" w:rsidRDefault="00577733" w:rsidP="009F1413">
      <w:pPr>
        <w:spacing w:after="0" w:line="240" w:lineRule="auto"/>
        <w:jc w:val="both"/>
        <w:rPr>
          <w:rFonts w:ascii="Arial" w:hAnsi="Arial" w:cs="Arial"/>
          <w:sz w:val="24"/>
          <w:szCs w:val="24"/>
        </w:rPr>
      </w:pPr>
    </w:p>
    <w:p w14:paraId="328D14D6" w14:textId="77777777" w:rsidR="00577733" w:rsidRPr="00577733" w:rsidRDefault="00577733" w:rsidP="00577733">
      <w:pPr>
        <w:spacing w:beforeAutospacing="1" w:after="100" w:afterAutospacing="1" w:line="240" w:lineRule="auto"/>
        <w:jc w:val="center"/>
        <w:rPr>
          <w:rFonts w:ascii="Times New Roman" w:eastAsia="Times New Roman" w:hAnsi="Times New Roman" w:cs="Times New Roman"/>
          <w:sz w:val="24"/>
          <w:szCs w:val="24"/>
          <w:lang w:eastAsia="es-ES"/>
        </w:rPr>
      </w:pPr>
      <w:r w:rsidRPr="00577733">
        <w:rPr>
          <w:rFonts w:ascii="Times New Roman" w:eastAsia="Times New Roman" w:hAnsi="Times New Roman" w:cs="Times New Roman"/>
          <w:noProof/>
          <w:sz w:val="24"/>
          <w:szCs w:val="24"/>
          <w:lang w:eastAsia="es-ES"/>
        </w:rPr>
        <w:drawing>
          <wp:inline distT="0" distB="0" distL="0" distR="0" wp14:anchorId="31825F11" wp14:editId="7185EC75">
            <wp:extent cx="2727960" cy="2187245"/>
            <wp:effectExtent l="0" t="0" r="0" b="3810"/>
            <wp:docPr id="9" name="Imagen 9" descr="C:\Users\foris\Downloads\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is\Downloads\output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3554" cy="2223802"/>
                    </a:xfrm>
                    <a:prstGeom prst="rect">
                      <a:avLst/>
                    </a:prstGeom>
                    <a:noFill/>
                    <a:ln>
                      <a:noFill/>
                    </a:ln>
                  </pic:spPr>
                </pic:pic>
              </a:graphicData>
            </a:graphic>
          </wp:inline>
        </w:drawing>
      </w:r>
    </w:p>
    <w:p w14:paraId="69651820" w14:textId="77777777" w:rsidR="00577733" w:rsidRDefault="00577733" w:rsidP="009F1413">
      <w:pPr>
        <w:spacing w:after="0" w:line="240" w:lineRule="auto"/>
        <w:jc w:val="both"/>
        <w:rPr>
          <w:rFonts w:asciiTheme="majorHAnsi" w:hAnsiTheme="majorHAnsi" w:cstheme="majorHAnsi"/>
          <w:sz w:val="24"/>
          <w:szCs w:val="24"/>
        </w:rPr>
      </w:pPr>
      <w:r w:rsidRPr="00577733">
        <w:rPr>
          <w:rFonts w:asciiTheme="majorHAnsi" w:hAnsiTheme="majorHAnsi" w:cstheme="majorHAnsi"/>
          <w:sz w:val="24"/>
          <w:szCs w:val="24"/>
        </w:rPr>
        <w:t xml:space="preserve">Aquí tienes el gráfico circular que muestra la ejecución del presupuesto de la Región de Salud de Panamá Oeste en 2023. Como puedes ver, se ejecutó aproximadamente el </w:t>
      </w:r>
      <w:r w:rsidRPr="00577733">
        <w:rPr>
          <w:rStyle w:val="Textoennegrita"/>
          <w:rFonts w:asciiTheme="majorHAnsi" w:hAnsiTheme="majorHAnsi" w:cstheme="majorHAnsi"/>
          <w:sz w:val="24"/>
          <w:szCs w:val="24"/>
        </w:rPr>
        <w:t>99.1%</w:t>
      </w:r>
      <w:r w:rsidRPr="00577733">
        <w:rPr>
          <w:rFonts w:asciiTheme="majorHAnsi" w:hAnsiTheme="majorHAnsi" w:cstheme="majorHAnsi"/>
          <w:sz w:val="24"/>
          <w:szCs w:val="24"/>
        </w:rPr>
        <w:t xml:space="preserve"> del presupuesto asignado, lo cual indica una gestión eficiente de los recursos financieros durante el año.</w:t>
      </w:r>
    </w:p>
    <w:p w14:paraId="665B8147" w14:textId="77777777" w:rsidR="001864B1" w:rsidRPr="00577733" w:rsidRDefault="001864B1" w:rsidP="009F1413">
      <w:pPr>
        <w:spacing w:after="0" w:line="240" w:lineRule="auto"/>
        <w:jc w:val="both"/>
        <w:rPr>
          <w:rFonts w:asciiTheme="majorHAnsi" w:hAnsiTheme="majorHAnsi" w:cstheme="majorHAnsi"/>
          <w:sz w:val="24"/>
          <w:szCs w:val="24"/>
        </w:rPr>
      </w:pPr>
    </w:p>
    <w:p w14:paraId="5F7B7215" w14:textId="77777777" w:rsidR="006A42B4" w:rsidRPr="006A42B4" w:rsidRDefault="009F1413" w:rsidP="006A42B4">
      <w:pPr>
        <w:spacing w:before="240" w:after="0" w:line="360" w:lineRule="auto"/>
        <w:jc w:val="both"/>
        <w:rPr>
          <w:rFonts w:ascii="Arial" w:eastAsia="Arial Unicode MS" w:hAnsi="Arial" w:cs="Arial"/>
          <w:sz w:val="24"/>
          <w:szCs w:val="24"/>
        </w:rPr>
      </w:pPr>
      <w:r w:rsidRPr="002E7AF2">
        <w:rPr>
          <w:rFonts w:ascii="Arial" w:eastAsia="Arial Unicode MS" w:hAnsi="Arial" w:cs="Arial"/>
          <w:sz w:val="24"/>
          <w:szCs w:val="24"/>
        </w:rPr>
        <w:t>Los proyectos que actualmente cuentan con código SINIP ingres</w:t>
      </w:r>
      <w:bookmarkStart w:id="58" w:name="_Toc89165862"/>
      <w:r w:rsidR="006A42B4">
        <w:rPr>
          <w:rFonts w:ascii="Arial" w:eastAsia="Arial Unicode MS" w:hAnsi="Arial" w:cs="Arial"/>
          <w:sz w:val="24"/>
          <w:szCs w:val="24"/>
        </w:rPr>
        <w:t xml:space="preserve">ados en el Banco de Proyectos: </w:t>
      </w:r>
    </w:p>
    <w:p w14:paraId="1DD4820C" w14:textId="77777777" w:rsidR="006A42B4" w:rsidRPr="002E7AF2" w:rsidRDefault="006A42B4" w:rsidP="009F1413">
      <w:pPr>
        <w:spacing w:after="0" w:line="240" w:lineRule="auto"/>
        <w:jc w:val="both"/>
        <w:rPr>
          <w:rFonts w:ascii="Arial" w:eastAsia="Times New Roman" w:hAnsi="Arial" w:cs="Arial"/>
          <w:sz w:val="24"/>
          <w:szCs w:val="24"/>
        </w:rPr>
      </w:pPr>
    </w:p>
    <w:tbl>
      <w:tblPr>
        <w:tblStyle w:val="Tablaconcuadrcula"/>
        <w:tblW w:w="0" w:type="auto"/>
        <w:tblLook w:val="04A0" w:firstRow="1" w:lastRow="0" w:firstColumn="1" w:lastColumn="0" w:noHBand="0" w:noVBand="1"/>
      </w:tblPr>
      <w:tblGrid>
        <w:gridCol w:w="2546"/>
        <w:gridCol w:w="2576"/>
        <w:gridCol w:w="2508"/>
        <w:gridCol w:w="2197"/>
      </w:tblGrid>
      <w:tr w:rsidR="009F1413" w:rsidRPr="002E7AF2" w14:paraId="5151DC4D" w14:textId="77777777" w:rsidTr="006A42B4">
        <w:tc>
          <w:tcPr>
            <w:tcW w:w="2546" w:type="dxa"/>
          </w:tcPr>
          <w:p w14:paraId="7C8DC7D8"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Nombre del Proyecto</w:t>
            </w:r>
          </w:p>
        </w:tc>
        <w:tc>
          <w:tcPr>
            <w:tcW w:w="2576" w:type="dxa"/>
          </w:tcPr>
          <w:p w14:paraId="6638A03A"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Partida presupuestaria</w:t>
            </w:r>
          </w:p>
        </w:tc>
        <w:tc>
          <w:tcPr>
            <w:tcW w:w="2508" w:type="dxa"/>
          </w:tcPr>
          <w:p w14:paraId="2567CD87"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Código SINIP</w:t>
            </w:r>
          </w:p>
        </w:tc>
        <w:tc>
          <w:tcPr>
            <w:tcW w:w="2197" w:type="dxa"/>
          </w:tcPr>
          <w:p w14:paraId="1A448292" w14:textId="77777777" w:rsidR="009F1413" w:rsidRPr="002E7AF2" w:rsidRDefault="009F1413" w:rsidP="000B0BB0">
            <w:pPr>
              <w:jc w:val="both"/>
              <w:rPr>
                <w:rFonts w:ascii="Arial" w:eastAsia="Times New Roman" w:hAnsi="Arial" w:cs="Arial"/>
                <w:sz w:val="24"/>
                <w:szCs w:val="24"/>
              </w:rPr>
            </w:pPr>
            <w:r w:rsidRPr="002E7AF2">
              <w:rPr>
                <w:rFonts w:ascii="Arial" w:hAnsi="Arial" w:cs="Arial"/>
                <w:b/>
                <w:sz w:val="24"/>
                <w:szCs w:val="24"/>
              </w:rPr>
              <w:t>Costo Total Estimado</w:t>
            </w:r>
          </w:p>
        </w:tc>
      </w:tr>
      <w:tr w:rsidR="009F1413" w:rsidRPr="002E7AF2" w14:paraId="24F92BFF" w14:textId="77777777" w:rsidTr="006A42B4">
        <w:tc>
          <w:tcPr>
            <w:tcW w:w="2546" w:type="dxa"/>
          </w:tcPr>
          <w:p w14:paraId="4C7D57D4"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 xml:space="preserve">Reposición del Centro de Salud de Nuevo Emperador </w:t>
            </w:r>
          </w:p>
        </w:tc>
        <w:tc>
          <w:tcPr>
            <w:tcW w:w="2576" w:type="dxa"/>
          </w:tcPr>
          <w:p w14:paraId="7F9F4265"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012.1.1.11.19</w:t>
            </w:r>
          </w:p>
        </w:tc>
        <w:tc>
          <w:tcPr>
            <w:tcW w:w="2508" w:type="dxa"/>
          </w:tcPr>
          <w:p w14:paraId="1BC3097D"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22893.0000</w:t>
            </w:r>
          </w:p>
        </w:tc>
        <w:tc>
          <w:tcPr>
            <w:tcW w:w="2197" w:type="dxa"/>
          </w:tcPr>
          <w:p w14:paraId="244FD05C" w14:textId="77777777" w:rsidR="009F1413" w:rsidRPr="002E7AF2" w:rsidRDefault="009F1413" w:rsidP="000B0BB0">
            <w:pPr>
              <w:jc w:val="both"/>
              <w:rPr>
                <w:rFonts w:ascii="Arial" w:eastAsia="Times New Roman" w:hAnsi="Arial" w:cs="Arial"/>
                <w:sz w:val="24"/>
                <w:szCs w:val="24"/>
              </w:rPr>
            </w:pPr>
            <w:r w:rsidRPr="002E7AF2">
              <w:rPr>
                <w:rFonts w:ascii="Arial" w:hAnsi="Arial" w:cs="Arial"/>
                <w:b/>
                <w:bCs/>
                <w:color w:val="000000"/>
                <w:sz w:val="24"/>
                <w:szCs w:val="24"/>
                <w:lang w:eastAsia="es-ES"/>
              </w:rPr>
              <w:t>5,281,148.56</w:t>
            </w:r>
          </w:p>
        </w:tc>
      </w:tr>
      <w:tr w:rsidR="009F1413" w:rsidRPr="002E7AF2" w14:paraId="0580441C" w14:textId="77777777" w:rsidTr="006A42B4">
        <w:tc>
          <w:tcPr>
            <w:tcW w:w="2546" w:type="dxa"/>
          </w:tcPr>
          <w:p w14:paraId="06198F8F"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 xml:space="preserve">Reposición de la Sede Regional de Salud de Panamá Oeste </w:t>
            </w:r>
          </w:p>
        </w:tc>
        <w:tc>
          <w:tcPr>
            <w:tcW w:w="2576" w:type="dxa"/>
          </w:tcPr>
          <w:p w14:paraId="1DA52416"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012.1.1.11.11</w:t>
            </w:r>
          </w:p>
        </w:tc>
        <w:tc>
          <w:tcPr>
            <w:tcW w:w="2508" w:type="dxa"/>
          </w:tcPr>
          <w:p w14:paraId="6366303D"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23632.0000</w:t>
            </w:r>
          </w:p>
        </w:tc>
        <w:tc>
          <w:tcPr>
            <w:tcW w:w="2197" w:type="dxa"/>
          </w:tcPr>
          <w:p w14:paraId="6255829A"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b/>
                <w:bCs/>
                <w:color w:val="000000"/>
                <w:sz w:val="24"/>
                <w:szCs w:val="24"/>
                <w:lang w:eastAsia="es-ES"/>
              </w:rPr>
              <w:t>4, 581, 540.00</w:t>
            </w:r>
          </w:p>
        </w:tc>
      </w:tr>
      <w:tr w:rsidR="009F1413" w:rsidRPr="002E7AF2" w14:paraId="69BAF542" w14:textId="77777777" w:rsidTr="006A42B4">
        <w:tc>
          <w:tcPr>
            <w:tcW w:w="2546" w:type="dxa"/>
          </w:tcPr>
          <w:p w14:paraId="24C1AACF" w14:textId="77777777" w:rsidR="006A42B4"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 xml:space="preserve">Construcción del Centro de salud de </w:t>
            </w:r>
          </w:p>
          <w:p w14:paraId="34C2895D"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 xml:space="preserve">Nueva Arenosa </w:t>
            </w:r>
          </w:p>
        </w:tc>
        <w:tc>
          <w:tcPr>
            <w:tcW w:w="2576" w:type="dxa"/>
          </w:tcPr>
          <w:p w14:paraId="261C772C"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012.1.1.11.21</w:t>
            </w:r>
          </w:p>
        </w:tc>
        <w:tc>
          <w:tcPr>
            <w:tcW w:w="2508" w:type="dxa"/>
          </w:tcPr>
          <w:p w14:paraId="2D14AA47" w14:textId="77777777" w:rsidR="009F1413" w:rsidRPr="002E7AF2" w:rsidRDefault="009F1413" w:rsidP="000B0BB0">
            <w:pPr>
              <w:jc w:val="both"/>
              <w:rPr>
                <w:rFonts w:ascii="Arial" w:eastAsia="Times New Roman" w:hAnsi="Arial" w:cs="Arial"/>
                <w:sz w:val="24"/>
                <w:szCs w:val="24"/>
              </w:rPr>
            </w:pPr>
            <w:r w:rsidRPr="002E7AF2">
              <w:rPr>
                <w:rFonts w:ascii="Arial" w:eastAsia="Times New Roman" w:hAnsi="Arial" w:cs="Arial"/>
                <w:sz w:val="24"/>
                <w:szCs w:val="24"/>
              </w:rPr>
              <w:t>23641.0000</w:t>
            </w:r>
          </w:p>
        </w:tc>
        <w:tc>
          <w:tcPr>
            <w:tcW w:w="2197" w:type="dxa"/>
          </w:tcPr>
          <w:p w14:paraId="0CD530BA" w14:textId="77777777" w:rsidR="009F1413" w:rsidRPr="002E7AF2" w:rsidRDefault="009F1413" w:rsidP="000B0BB0">
            <w:pPr>
              <w:jc w:val="both"/>
              <w:rPr>
                <w:rFonts w:ascii="Arial" w:eastAsia="Times New Roman" w:hAnsi="Arial" w:cs="Arial"/>
                <w:sz w:val="24"/>
                <w:szCs w:val="24"/>
              </w:rPr>
            </w:pPr>
            <w:r w:rsidRPr="002E7AF2">
              <w:rPr>
                <w:rFonts w:ascii="Arial" w:hAnsi="Arial" w:cs="Arial"/>
                <w:b/>
                <w:bCs/>
                <w:sz w:val="24"/>
                <w:szCs w:val="24"/>
                <w:lang w:val="es-MX"/>
              </w:rPr>
              <w:t>1, 960, 854.00</w:t>
            </w:r>
          </w:p>
        </w:tc>
      </w:tr>
      <w:bookmarkEnd w:id="58"/>
    </w:tbl>
    <w:p w14:paraId="445FCCD4" w14:textId="77777777" w:rsidR="006A42B4" w:rsidRDefault="006A42B4" w:rsidP="009F1413"/>
    <w:p w14:paraId="2A41B16A" w14:textId="77777777" w:rsidR="006A42B4" w:rsidRDefault="006A42B4" w:rsidP="006A42B4">
      <w:pPr>
        <w:pStyle w:val="Ttulo1"/>
        <w:rPr>
          <w:rFonts w:ascii="Arial" w:hAnsi="Arial" w:cs="Arial"/>
          <w:sz w:val="24"/>
          <w:szCs w:val="24"/>
        </w:rPr>
      </w:pPr>
      <w:r w:rsidRPr="002E7AF2">
        <w:rPr>
          <w:rFonts w:ascii="Arial" w:hAnsi="Arial" w:cs="Arial"/>
          <w:sz w:val="24"/>
          <w:szCs w:val="24"/>
        </w:rPr>
        <w:t>REFERENCIAS BIBLIOGRÁFICAS</w:t>
      </w:r>
    </w:p>
    <w:p w14:paraId="35400587" w14:textId="77777777" w:rsidR="006A42B4" w:rsidRPr="006A42B4" w:rsidRDefault="006A42B4" w:rsidP="006A42B4"/>
    <w:p w14:paraId="7420D399" w14:textId="77777777" w:rsidR="006A42B4" w:rsidRPr="002E7AF2" w:rsidRDefault="006A42B4" w:rsidP="006A42B4">
      <w:pPr>
        <w:rPr>
          <w:rFonts w:ascii="Arial" w:eastAsia="Arial Unicode MS" w:hAnsi="Arial" w:cs="Arial"/>
          <w:sz w:val="24"/>
          <w:szCs w:val="24"/>
        </w:rPr>
      </w:pPr>
      <w:r w:rsidRPr="002E7AF2">
        <w:rPr>
          <w:rFonts w:ascii="Arial" w:eastAsia="Arial Unicode MS" w:hAnsi="Arial" w:cs="Arial"/>
          <w:sz w:val="24"/>
          <w:szCs w:val="24"/>
        </w:rPr>
        <w:t xml:space="preserve">CONTRALORÍA GENERAL DE LA REPÚBLICA DE PANAMÁ. ESTIMACIONES Y PROYECCIONES DE POBLACIÓN: </w:t>
      </w:r>
      <w:hyperlink r:id="rId30" w:history="1">
        <w:r w:rsidRPr="002E7AF2">
          <w:rPr>
            <w:rStyle w:val="Hipervnculo"/>
            <w:rFonts w:ascii="Arial" w:eastAsia="Arial Unicode MS" w:hAnsi="Arial" w:cs="Arial"/>
            <w:color w:val="auto"/>
            <w:sz w:val="24"/>
            <w:szCs w:val="24"/>
          </w:rPr>
          <w:t>https://www.inec.gob.pa/publicaciones/Default2.aspx?ID_CATEGORIA=3&amp;ID_SUBCATEGORIA=10</w:t>
        </w:r>
      </w:hyperlink>
    </w:p>
    <w:p w14:paraId="2A628055" w14:textId="77777777" w:rsidR="006A42B4" w:rsidRPr="002E7AF2" w:rsidRDefault="006A42B4" w:rsidP="006A42B4">
      <w:pPr>
        <w:spacing w:before="0" w:after="0"/>
        <w:rPr>
          <w:rFonts w:ascii="Arial" w:eastAsia="Arial Unicode MS" w:hAnsi="Arial" w:cs="Arial"/>
          <w:sz w:val="24"/>
          <w:szCs w:val="24"/>
        </w:rPr>
      </w:pPr>
      <w:r w:rsidRPr="002E7AF2">
        <w:rPr>
          <w:rFonts w:ascii="Arial" w:eastAsia="Arial Unicode MS" w:hAnsi="Arial" w:cs="Arial"/>
          <w:sz w:val="24"/>
          <w:szCs w:val="24"/>
        </w:rPr>
        <w:t xml:space="preserve">MEDUCA: INFORME DE SITUACIÓN: </w:t>
      </w:r>
      <w:hyperlink r:id="rId31" w:history="1">
        <w:r w:rsidRPr="002E7AF2">
          <w:rPr>
            <w:rStyle w:val="Hipervnculo"/>
            <w:rFonts w:ascii="Arial" w:eastAsia="Arial Unicode MS" w:hAnsi="Arial" w:cs="Arial"/>
            <w:color w:val="auto"/>
            <w:sz w:val="24"/>
            <w:szCs w:val="24"/>
          </w:rPr>
          <w:t>https://www.meduca.gob.pa/direccion-plane/estadisticas</w:t>
        </w:r>
      </w:hyperlink>
    </w:p>
    <w:p w14:paraId="1FE1F826" w14:textId="77777777" w:rsidR="006A42B4" w:rsidRPr="002E7AF2" w:rsidRDefault="006A42B4" w:rsidP="006A42B4">
      <w:pPr>
        <w:rPr>
          <w:rFonts w:ascii="Arial" w:eastAsia="Arial Unicode MS" w:hAnsi="Arial" w:cs="Arial"/>
          <w:sz w:val="24"/>
          <w:szCs w:val="24"/>
        </w:rPr>
      </w:pPr>
      <w:r w:rsidRPr="002E7AF2">
        <w:rPr>
          <w:rFonts w:ascii="Arial" w:eastAsia="Arial Unicode MS" w:hAnsi="Arial" w:cs="Arial"/>
          <w:sz w:val="24"/>
          <w:szCs w:val="24"/>
        </w:rPr>
        <w:t xml:space="preserve">MEF-MDS-INEC. INFORME DE INDICE DE POBREZA MULTIDIMENSIONAL DE PANAMÁ: </w:t>
      </w:r>
      <w:hyperlink r:id="rId32" w:history="1">
        <w:r w:rsidRPr="002E7AF2">
          <w:rPr>
            <w:rStyle w:val="Hipervnculo"/>
            <w:rFonts w:ascii="Arial" w:eastAsia="Arial Unicode MS" w:hAnsi="Arial" w:cs="Arial"/>
            <w:color w:val="auto"/>
            <w:sz w:val="24"/>
            <w:szCs w:val="24"/>
          </w:rPr>
          <w:t>https://www.mides.gob.pa/wp-content/uploads/2017/06/Informe-del-%C3%8Dndice-de-Pobreza-Multidimensional-de-Panam</w:t>
        </w:r>
      </w:hyperlink>
    </w:p>
    <w:p w14:paraId="3AF99748" w14:textId="77777777" w:rsidR="006A42B4" w:rsidRPr="002E7AF2" w:rsidRDefault="006A42B4" w:rsidP="006A42B4">
      <w:pPr>
        <w:rPr>
          <w:rFonts w:ascii="Arial" w:eastAsia="Arial Unicode MS" w:hAnsi="Arial" w:cs="Arial"/>
          <w:sz w:val="24"/>
          <w:szCs w:val="24"/>
        </w:rPr>
      </w:pPr>
      <w:r w:rsidRPr="002E7AF2">
        <w:rPr>
          <w:rFonts w:ascii="Arial" w:eastAsia="Arial Unicode MS" w:hAnsi="Arial" w:cs="Arial"/>
          <w:sz w:val="24"/>
          <w:szCs w:val="24"/>
        </w:rPr>
        <w:t xml:space="preserve">MINISTERIO DE AMBIENTE. SISTEMA NACIONAL DE INFORMACIÓN AMBIENTAL. INFORME DE RESULTADOS DE DIAGNÓSTICO DE COBERTURA DE BOSQUES: </w:t>
      </w:r>
      <w:hyperlink r:id="rId33" w:history="1">
        <w:r w:rsidRPr="002E7AF2">
          <w:rPr>
            <w:rStyle w:val="Hipervnculo"/>
            <w:rFonts w:ascii="Arial" w:eastAsia="Arial Unicode MS" w:hAnsi="Arial" w:cs="Arial"/>
            <w:color w:val="auto"/>
            <w:sz w:val="24"/>
            <w:szCs w:val="24"/>
          </w:rPr>
          <w:t>https://www.sinia.gob.pa/index.php/cobertura-boscosa/ano-2019/por-provincia</w:t>
        </w:r>
      </w:hyperlink>
      <w:r w:rsidRPr="002E7AF2">
        <w:rPr>
          <w:rFonts w:ascii="Arial" w:eastAsia="Arial Unicode MS" w:hAnsi="Arial" w:cs="Arial"/>
          <w:sz w:val="24"/>
          <w:szCs w:val="24"/>
        </w:rPr>
        <w:t xml:space="preserve"> , </w:t>
      </w:r>
      <w:hyperlink r:id="rId34" w:history="1">
        <w:r w:rsidRPr="002E7AF2">
          <w:rPr>
            <w:rStyle w:val="Hipervnculo"/>
            <w:rFonts w:ascii="Arial" w:eastAsia="Arial Unicode MS" w:hAnsi="Arial" w:cs="Arial"/>
            <w:color w:val="auto"/>
            <w:sz w:val="24"/>
            <w:szCs w:val="24"/>
          </w:rPr>
          <w:t>https://www.miambiente.gob.pa/panama-entrega-compromiso-a-la-convencion-de-las-naciones-unidas-sobre-cambio-climatico/?print=pdf</w:t>
        </w:r>
      </w:hyperlink>
    </w:p>
    <w:p w14:paraId="142D77F4" w14:textId="77777777" w:rsidR="006A42B4" w:rsidRPr="002E7AF2" w:rsidRDefault="006A42B4" w:rsidP="006A42B4">
      <w:pPr>
        <w:rPr>
          <w:rFonts w:ascii="Arial" w:eastAsia="Arial Unicode MS" w:hAnsi="Arial" w:cs="Arial"/>
          <w:sz w:val="24"/>
          <w:szCs w:val="24"/>
        </w:rPr>
      </w:pPr>
      <w:r w:rsidRPr="002E7AF2">
        <w:rPr>
          <w:rFonts w:ascii="Arial" w:eastAsia="Arial Unicode MS" w:hAnsi="Arial" w:cs="Arial"/>
          <w:sz w:val="24"/>
          <w:szCs w:val="24"/>
        </w:rPr>
        <w:t xml:space="preserve">MINISTERIO DE SALUD DE PANAMÁ. PROPORCIÓN DE ADOLESCENTES EMBARAZADAS: </w:t>
      </w:r>
      <w:hyperlink r:id="rId35" w:history="1">
        <w:r w:rsidRPr="002E7AF2">
          <w:rPr>
            <w:rStyle w:val="Hipervnculo"/>
            <w:rFonts w:ascii="Arial" w:eastAsia="Arial Unicode MS" w:hAnsi="Arial" w:cs="Arial"/>
            <w:color w:val="auto"/>
            <w:sz w:val="24"/>
            <w:szCs w:val="24"/>
          </w:rPr>
          <w:t>http://minsa.b-cdn.net/sites/default/files/publicacion-general/transparencia</w:t>
        </w:r>
      </w:hyperlink>
    </w:p>
    <w:p w14:paraId="2F5F9A77" w14:textId="77777777" w:rsidR="006A42B4" w:rsidRDefault="006A42B4" w:rsidP="006A42B4">
      <w:pPr>
        <w:rPr>
          <w:rFonts w:ascii="Arial" w:eastAsia="Arial Unicode MS" w:hAnsi="Arial" w:cs="Arial"/>
          <w:sz w:val="24"/>
          <w:szCs w:val="24"/>
        </w:rPr>
      </w:pPr>
      <w:r w:rsidRPr="002E7AF2">
        <w:rPr>
          <w:rFonts w:ascii="Arial" w:eastAsia="Arial Unicode MS" w:hAnsi="Arial" w:cs="Arial"/>
          <w:sz w:val="24"/>
          <w:szCs w:val="24"/>
        </w:rPr>
        <w:t xml:space="preserve">Departamento de registros y estadísticas de salud,(SIRES), </w:t>
      </w:r>
      <w:r w:rsidR="00AF3D83" w:rsidRPr="002E7AF2">
        <w:rPr>
          <w:rFonts w:ascii="Arial" w:eastAsia="Arial Unicode MS" w:hAnsi="Arial" w:cs="Arial"/>
          <w:sz w:val="24"/>
          <w:szCs w:val="24"/>
        </w:rPr>
        <w:t>Región</w:t>
      </w:r>
      <w:r w:rsidRPr="002E7AF2">
        <w:rPr>
          <w:rFonts w:ascii="Arial" w:eastAsia="Arial Unicode MS" w:hAnsi="Arial" w:cs="Arial"/>
          <w:sz w:val="24"/>
          <w:szCs w:val="24"/>
        </w:rPr>
        <w:t xml:space="preserve"> de Salud </w:t>
      </w:r>
      <w:r w:rsidR="00AF3D83">
        <w:rPr>
          <w:rFonts w:ascii="Arial" w:eastAsia="Arial Unicode MS" w:hAnsi="Arial" w:cs="Arial"/>
          <w:sz w:val="24"/>
          <w:szCs w:val="24"/>
        </w:rPr>
        <w:t>P</w:t>
      </w:r>
      <w:r w:rsidR="00AF3D83" w:rsidRPr="002E7AF2">
        <w:rPr>
          <w:rFonts w:ascii="Arial" w:eastAsia="Arial Unicode MS" w:hAnsi="Arial" w:cs="Arial"/>
          <w:sz w:val="24"/>
          <w:szCs w:val="24"/>
        </w:rPr>
        <w:t>anamá</w:t>
      </w:r>
      <w:r w:rsidRPr="002E7AF2">
        <w:rPr>
          <w:rFonts w:ascii="Arial" w:eastAsia="Arial Unicode MS" w:hAnsi="Arial" w:cs="Arial"/>
          <w:sz w:val="24"/>
          <w:szCs w:val="24"/>
        </w:rPr>
        <w:t xml:space="preserve"> Oeste. </w:t>
      </w:r>
    </w:p>
    <w:p w14:paraId="01B5A45F" w14:textId="77777777" w:rsidR="006A42B4" w:rsidRDefault="006A42B4" w:rsidP="009F1413"/>
    <w:p w14:paraId="306F7B86" w14:textId="77777777" w:rsidR="008A51C5" w:rsidRDefault="008A51C5" w:rsidP="008A51C5">
      <w:pPr>
        <w:spacing w:before="0" w:after="0" w:line="240" w:lineRule="auto"/>
        <w:rPr>
          <w:rFonts w:ascii="Arial" w:eastAsia="Arial Unicode MS" w:hAnsi="Arial" w:cs="Arial"/>
          <w:b/>
          <w:bCs/>
        </w:rPr>
      </w:pPr>
    </w:p>
    <w:p w14:paraId="3FE28133" w14:textId="77777777" w:rsidR="008A51C5" w:rsidRDefault="008A51C5" w:rsidP="008A51C5">
      <w:pPr>
        <w:spacing w:before="0" w:after="0" w:line="240" w:lineRule="auto"/>
        <w:ind w:left="567"/>
        <w:rPr>
          <w:rFonts w:ascii="Arial" w:eastAsia="Arial Unicode MS" w:hAnsi="Arial" w:cs="Arial"/>
          <w:b/>
          <w:bCs/>
        </w:rPr>
      </w:pPr>
    </w:p>
    <w:p w14:paraId="6F8350E0" w14:textId="77777777" w:rsidR="008A51C5" w:rsidRDefault="008A51C5" w:rsidP="008A51C5">
      <w:pPr>
        <w:spacing w:before="0" w:after="0" w:line="240" w:lineRule="auto"/>
        <w:ind w:left="567"/>
        <w:rPr>
          <w:rFonts w:ascii="Arial" w:eastAsia="Arial Unicode MS" w:hAnsi="Arial" w:cs="Arial"/>
          <w:b/>
          <w:bCs/>
        </w:rPr>
      </w:pPr>
    </w:p>
    <w:p w14:paraId="1BC288EE" w14:textId="77777777" w:rsidR="008A51C5" w:rsidRDefault="008A51C5" w:rsidP="008A51C5">
      <w:pPr>
        <w:spacing w:before="0" w:after="0" w:line="240" w:lineRule="auto"/>
        <w:ind w:left="567"/>
        <w:rPr>
          <w:rFonts w:ascii="Arial" w:eastAsia="Arial Unicode MS" w:hAnsi="Arial" w:cs="Arial"/>
          <w:b/>
          <w:bCs/>
        </w:rPr>
      </w:pPr>
    </w:p>
    <w:p w14:paraId="110BC724" w14:textId="77777777" w:rsidR="008A51C5" w:rsidRDefault="008A51C5" w:rsidP="008A51C5">
      <w:pPr>
        <w:spacing w:before="0" w:after="0" w:line="240" w:lineRule="auto"/>
        <w:ind w:left="567"/>
        <w:rPr>
          <w:rFonts w:ascii="Arial" w:eastAsia="Arial Unicode MS" w:hAnsi="Arial" w:cs="Arial"/>
          <w:b/>
          <w:bCs/>
        </w:rPr>
      </w:pPr>
    </w:p>
    <w:p w14:paraId="0BE357CB" w14:textId="77777777" w:rsidR="008A51C5" w:rsidRDefault="008A51C5" w:rsidP="008A51C5">
      <w:pPr>
        <w:spacing w:before="0" w:after="0" w:line="240" w:lineRule="auto"/>
        <w:ind w:left="567"/>
        <w:rPr>
          <w:rFonts w:ascii="Arial" w:eastAsia="Arial Unicode MS" w:hAnsi="Arial" w:cs="Arial"/>
          <w:b/>
          <w:bCs/>
        </w:rPr>
      </w:pPr>
    </w:p>
    <w:p w14:paraId="2BABC490" w14:textId="77777777" w:rsidR="008A51C5" w:rsidRDefault="008A51C5" w:rsidP="008A51C5">
      <w:pPr>
        <w:spacing w:before="0" w:after="0" w:line="240" w:lineRule="auto"/>
        <w:ind w:left="567"/>
        <w:rPr>
          <w:rFonts w:ascii="Arial" w:eastAsia="Arial Unicode MS" w:hAnsi="Arial" w:cs="Arial"/>
          <w:b/>
          <w:bCs/>
        </w:rPr>
      </w:pPr>
    </w:p>
    <w:p w14:paraId="77A09C87" w14:textId="77777777" w:rsidR="008A51C5" w:rsidRDefault="008A51C5" w:rsidP="008A51C5">
      <w:pPr>
        <w:spacing w:before="0" w:after="0" w:line="240" w:lineRule="auto"/>
        <w:ind w:left="567"/>
        <w:rPr>
          <w:rFonts w:ascii="Arial" w:eastAsia="Arial Unicode MS" w:hAnsi="Arial" w:cs="Arial"/>
          <w:b/>
          <w:bCs/>
        </w:rPr>
      </w:pPr>
    </w:p>
    <w:p w14:paraId="67A1ED8A" w14:textId="77777777" w:rsidR="008A51C5" w:rsidRDefault="008A51C5" w:rsidP="008A51C5">
      <w:pPr>
        <w:spacing w:before="0" w:after="0" w:line="240" w:lineRule="auto"/>
        <w:ind w:left="567"/>
        <w:rPr>
          <w:rFonts w:ascii="Arial" w:eastAsia="Arial Unicode MS" w:hAnsi="Arial" w:cs="Arial"/>
          <w:b/>
          <w:bCs/>
        </w:rPr>
      </w:pPr>
    </w:p>
    <w:p w14:paraId="4A22A2C5" w14:textId="77777777" w:rsidR="008A51C5" w:rsidRDefault="008A51C5" w:rsidP="008A51C5">
      <w:pPr>
        <w:spacing w:before="0" w:after="0" w:line="240" w:lineRule="auto"/>
        <w:ind w:left="567"/>
        <w:rPr>
          <w:rFonts w:ascii="Arial" w:eastAsia="Arial Unicode MS" w:hAnsi="Arial" w:cs="Arial"/>
          <w:b/>
          <w:bCs/>
        </w:rPr>
      </w:pPr>
    </w:p>
    <w:p w14:paraId="2DCB3F07" w14:textId="77777777" w:rsidR="008A51C5" w:rsidRDefault="008A51C5" w:rsidP="008A51C5">
      <w:pPr>
        <w:spacing w:before="0" w:after="0" w:line="240" w:lineRule="auto"/>
        <w:ind w:left="567"/>
        <w:rPr>
          <w:rFonts w:ascii="Arial" w:eastAsia="Arial Unicode MS" w:hAnsi="Arial" w:cs="Arial"/>
          <w:b/>
          <w:bCs/>
        </w:rPr>
      </w:pPr>
    </w:p>
    <w:p w14:paraId="693DB2C0" w14:textId="77777777" w:rsidR="008A51C5" w:rsidRPr="008A51C5" w:rsidRDefault="008A51C5" w:rsidP="008A51C5">
      <w:pPr>
        <w:spacing w:before="0" w:after="0" w:line="240" w:lineRule="auto"/>
        <w:ind w:left="567"/>
        <w:rPr>
          <w:rFonts w:ascii="Arial" w:eastAsia="Arial Unicode MS" w:hAnsi="Arial" w:cs="Arial"/>
          <w:b/>
          <w:bCs/>
        </w:rPr>
      </w:pPr>
    </w:p>
    <w:sectPr w:rsidR="008A51C5" w:rsidRPr="008A51C5" w:rsidSect="00270EB1">
      <w:headerReference w:type="default" r:id="rId36"/>
      <w:type w:val="continuous"/>
      <w:pgSz w:w="11906" w:h="16838" w:code="9"/>
      <w:pgMar w:top="720" w:right="1133"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B4693" w14:textId="77777777" w:rsidR="001C535E" w:rsidRDefault="001C535E">
      <w:r>
        <w:separator/>
      </w:r>
    </w:p>
    <w:p w14:paraId="4C4F33D1" w14:textId="77777777" w:rsidR="001C535E" w:rsidRDefault="001C535E"/>
  </w:endnote>
  <w:endnote w:type="continuationSeparator" w:id="0">
    <w:p w14:paraId="7A312691" w14:textId="77777777" w:rsidR="001C535E" w:rsidRDefault="001C535E">
      <w:r>
        <w:continuationSeparator/>
      </w:r>
    </w:p>
    <w:p w14:paraId="4AA18D99" w14:textId="77777777" w:rsidR="001C535E" w:rsidRDefault="001C5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FABF1" w14:textId="77777777" w:rsidR="0007284E" w:rsidRDefault="000728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D4C" w14:textId="77777777" w:rsidR="0007284E" w:rsidRDefault="000728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ED7E9" w14:textId="77777777" w:rsidR="001C535E" w:rsidRDefault="001C535E">
      <w:r>
        <w:separator/>
      </w:r>
    </w:p>
    <w:p w14:paraId="1CEDAA36" w14:textId="77777777" w:rsidR="001C535E" w:rsidRDefault="001C535E"/>
  </w:footnote>
  <w:footnote w:type="continuationSeparator" w:id="0">
    <w:p w14:paraId="0E8B8FFA" w14:textId="77777777" w:rsidR="001C535E" w:rsidRDefault="001C535E">
      <w:r>
        <w:continuationSeparator/>
      </w:r>
    </w:p>
    <w:p w14:paraId="1B1F3128" w14:textId="77777777" w:rsidR="001C535E" w:rsidRDefault="001C53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EED8B" w14:textId="77777777" w:rsidR="00761367" w:rsidRDefault="00761367" w:rsidP="006A2547">
    <w:pPr>
      <w:pStyle w:val="Encabezado"/>
      <w:rPr>
        <w:noProof/>
      </w:rPr>
    </w:pPr>
    <w:r>
      <w:rPr>
        <w:noProof/>
        <w:lang w:eastAsia="es-ES"/>
      </w:rPr>
      <w:drawing>
        <wp:inline distT="0" distB="0" distL="0" distR="0" wp14:anchorId="5B5FFB5E" wp14:editId="0C3B3B8A">
          <wp:extent cx="2761615" cy="701040"/>
          <wp:effectExtent l="0" t="0" r="63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1615" cy="70104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B72B" w14:textId="77777777" w:rsidR="00761367" w:rsidRDefault="00761367" w:rsidP="006A2547">
    <w:pPr>
      <w:pStyle w:val="Encabezado"/>
      <w:rPr>
        <w:noProof/>
      </w:rPr>
    </w:pPr>
    <w:r>
      <w:rPr>
        <w:noProof/>
        <w:lang w:eastAsia="es-ES"/>
      </w:rPr>
      <w:drawing>
        <wp:inline distT="0" distB="0" distL="0" distR="0" wp14:anchorId="5767D04F" wp14:editId="44AF42DC">
          <wp:extent cx="2761615" cy="701040"/>
          <wp:effectExtent l="0" t="0" r="635"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1615" cy="7010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19C6"/>
    <w:multiLevelType w:val="hybridMultilevel"/>
    <w:tmpl w:val="DEA4F2F6"/>
    <w:lvl w:ilvl="0" w:tplc="0C0A000B">
      <w:start w:val="1"/>
      <w:numFmt w:val="bullet"/>
      <w:lvlText w:val=""/>
      <w:lvlJc w:val="left"/>
      <w:pPr>
        <w:ind w:left="1644"/>
      </w:pPr>
      <w:rPr>
        <w:rFonts w:ascii="Wingdings" w:hAnsi="Wingdings" w:hint="default"/>
        <w:b w:val="0"/>
        <w:i w:val="0"/>
        <w:strike w:val="0"/>
        <w:dstrike w:val="0"/>
        <w:color w:val="000000"/>
        <w:sz w:val="64"/>
        <w:szCs w:val="64"/>
        <w:u w:val="none" w:color="000000"/>
        <w:bdr w:val="none" w:sz="0" w:space="0" w:color="auto"/>
        <w:shd w:val="clear" w:color="auto" w:fill="auto"/>
        <w:vertAlign w:val="baseline"/>
      </w:rPr>
    </w:lvl>
    <w:lvl w:ilvl="1" w:tplc="A704E236">
      <w:start w:val="1"/>
      <w:numFmt w:val="bullet"/>
      <w:lvlText w:val="o"/>
      <w:lvlJc w:val="left"/>
      <w:pPr>
        <w:ind w:left="164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BDA8795A">
      <w:start w:val="1"/>
      <w:numFmt w:val="bullet"/>
      <w:lvlText w:val="▪"/>
      <w:lvlJc w:val="left"/>
      <w:pPr>
        <w:ind w:left="236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FAD4332E">
      <w:start w:val="1"/>
      <w:numFmt w:val="bullet"/>
      <w:lvlText w:val="•"/>
      <w:lvlJc w:val="left"/>
      <w:pPr>
        <w:ind w:left="308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F368692C">
      <w:start w:val="1"/>
      <w:numFmt w:val="bullet"/>
      <w:lvlText w:val="o"/>
      <w:lvlJc w:val="left"/>
      <w:pPr>
        <w:ind w:left="380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2328281A">
      <w:start w:val="1"/>
      <w:numFmt w:val="bullet"/>
      <w:lvlText w:val="▪"/>
      <w:lvlJc w:val="left"/>
      <w:pPr>
        <w:ind w:left="452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B3242350">
      <w:start w:val="1"/>
      <w:numFmt w:val="bullet"/>
      <w:lvlText w:val="•"/>
      <w:lvlJc w:val="left"/>
      <w:pPr>
        <w:ind w:left="524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06A660D4">
      <w:start w:val="1"/>
      <w:numFmt w:val="bullet"/>
      <w:lvlText w:val="o"/>
      <w:lvlJc w:val="left"/>
      <w:pPr>
        <w:ind w:left="596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010EE2EA">
      <w:start w:val="1"/>
      <w:numFmt w:val="bullet"/>
      <w:lvlText w:val="▪"/>
      <w:lvlJc w:val="left"/>
      <w:pPr>
        <w:ind w:left="668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abstractNum w:abstractNumId="1" w15:restartNumberingAfterBreak="0">
    <w:nsid w:val="066E5F1A"/>
    <w:multiLevelType w:val="hybridMultilevel"/>
    <w:tmpl w:val="8B6ACE2A"/>
    <w:lvl w:ilvl="0" w:tplc="C1FC7D5C">
      <w:start w:val="1"/>
      <w:numFmt w:val="decimal"/>
      <w:lvlText w:val="%1."/>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BA3252">
      <w:start w:val="1"/>
      <w:numFmt w:val="decimal"/>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3223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626FE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7EDB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0C91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522E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6EF4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120A2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A61F92"/>
    <w:multiLevelType w:val="hybridMultilevel"/>
    <w:tmpl w:val="74CE5DDE"/>
    <w:lvl w:ilvl="0" w:tplc="180A0001">
      <w:start w:val="1"/>
      <w:numFmt w:val="bullet"/>
      <w:lvlText w:val=""/>
      <w:lvlJc w:val="left"/>
      <w:pPr>
        <w:ind w:left="1287" w:hanging="360"/>
      </w:pPr>
      <w:rPr>
        <w:rFonts w:ascii="Symbol" w:hAnsi="Symbol" w:hint="default"/>
      </w:rPr>
    </w:lvl>
    <w:lvl w:ilvl="1" w:tplc="180A0003">
      <w:start w:val="1"/>
      <w:numFmt w:val="bullet"/>
      <w:lvlText w:val="o"/>
      <w:lvlJc w:val="left"/>
      <w:pPr>
        <w:ind w:left="2007" w:hanging="360"/>
      </w:pPr>
      <w:rPr>
        <w:rFonts w:ascii="Courier New" w:hAnsi="Courier New" w:cs="Courier New" w:hint="default"/>
      </w:rPr>
    </w:lvl>
    <w:lvl w:ilvl="2" w:tplc="180A0005" w:tentative="1">
      <w:start w:val="1"/>
      <w:numFmt w:val="bullet"/>
      <w:lvlText w:val=""/>
      <w:lvlJc w:val="left"/>
      <w:pPr>
        <w:ind w:left="2727" w:hanging="360"/>
      </w:pPr>
      <w:rPr>
        <w:rFonts w:ascii="Wingdings" w:hAnsi="Wingdings" w:hint="default"/>
      </w:rPr>
    </w:lvl>
    <w:lvl w:ilvl="3" w:tplc="180A0001" w:tentative="1">
      <w:start w:val="1"/>
      <w:numFmt w:val="bullet"/>
      <w:lvlText w:val=""/>
      <w:lvlJc w:val="left"/>
      <w:pPr>
        <w:ind w:left="3447" w:hanging="360"/>
      </w:pPr>
      <w:rPr>
        <w:rFonts w:ascii="Symbol" w:hAnsi="Symbol" w:hint="default"/>
      </w:rPr>
    </w:lvl>
    <w:lvl w:ilvl="4" w:tplc="180A0003" w:tentative="1">
      <w:start w:val="1"/>
      <w:numFmt w:val="bullet"/>
      <w:lvlText w:val="o"/>
      <w:lvlJc w:val="left"/>
      <w:pPr>
        <w:ind w:left="4167" w:hanging="360"/>
      </w:pPr>
      <w:rPr>
        <w:rFonts w:ascii="Courier New" w:hAnsi="Courier New" w:cs="Courier New" w:hint="default"/>
      </w:rPr>
    </w:lvl>
    <w:lvl w:ilvl="5" w:tplc="180A0005" w:tentative="1">
      <w:start w:val="1"/>
      <w:numFmt w:val="bullet"/>
      <w:lvlText w:val=""/>
      <w:lvlJc w:val="left"/>
      <w:pPr>
        <w:ind w:left="4887" w:hanging="360"/>
      </w:pPr>
      <w:rPr>
        <w:rFonts w:ascii="Wingdings" w:hAnsi="Wingdings" w:hint="default"/>
      </w:rPr>
    </w:lvl>
    <w:lvl w:ilvl="6" w:tplc="180A0001" w:tentative="1">
      <w:start w:val="1"/>
      <w:numFmt w:val="bullet"/>
      <w:lvlText w:val=""/>
      <w:lvlJc w:val="left"/>
      <w:pPr>
        <w:ind w:left="5607" w:hanging="360"/>
      </w:pPr>
      <w:rPr>
        <w:rFonts w:ascii="Symbol" w:hAnsi="Symbol" w:hint="default"/>
      </w:rPr>
    </w:lvl>
    <w:lvl w:ilvl="7" w:tplc="180A0003" w:tentative="1">
      <w:start w:val="1"/>
      <w:numFmt w:val="bullet"/>
      <w:lvlText w:val="o"/>
      <w:lvlJc w:val="left"/>
      <w:pPr>
        <w:ind w:left="6327" w:hanging="360"/>
      </w:pPr>
      <w:rPr>
        <w:rFonts w:ascii="Courier New" w:hAnsi="Courier New" w:cs="Courier New" w:hint="default"/>
      </w:rPr>
    </w:lvl>
    <w:lvl w:ilvl="8" w:tplc="180A0005" w:tentative="1">
      <w:start w:val="1"/>
      <w:numFmt w:val="bullet"/>
      <w:lvlText w:val=""/>
      <w:lvlJc w:val="left"/>
      <w:pPr>
        <w:ind w:left="7047" w:hanging="360"/>
      </w:pPr>
      <w:rPr>
        <w:rFonts w:ascii="Wingdings" w:hAnsi="Wingdings" w:hint="default"/>
      </w:rPr>
    </w:lvl>
  </w:abstractNum>
  <w:abstractNum w:abstractNumId="3" w15:restartNumberingAfterBreak="0">
    <w:nsid w:val="18E411AF"/>
    <w:multiLevelType w:val="hybridMultilevel"/>
    <w:tmpl w:val="26A0216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1F425D35"/>
    <w:multiLevelType w:val="multilevel"/>
    <w:tmpl w:val="F04C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AF65FD"/>
    <w:multiLevelType w:val="multilevel"/>
    <w:tmpl w:val="BBCE7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727043"/>
    <w:multiLevelType w:val="hybridMultilevel"/>
    <w:tmpl w:val="1714A3C0"/>
    <w:lvl w:ilvl="0" w:tplc="0C0A000B">
      <w:start w:val="1"/>
      <w:numFmt w:val="bullet"/>
      <w:lvlText w:val=""/>
      <w:lvlJc w:val="left"/>
      <w:pPr>
        <w:ind w:left="1556" w:hanging="360"/>
      </w:pPr>
      <w:rPr>
        <w:rFonts w:ascii="Wingdings" w:hAnsi="Wingdings" w:hint="default"/>
      </w:rPr>
    </w:lvl>
    <w:lvl w:ilvl="1" w:tplc="0C0A0003" w:tentative="1">
      <w:start w:val="1"/>
      <w:numFmt w:val="bullet"/>
      <w:lvlText w:val="o"/>
      <w:lvlJc w:val="left"/>
      <w:pPr>
        <w:ind w:left="2276" w:hanging="360"/>
      </w:pPr>
      <w:rPr>
        <w:rFonts w:ascii="Courier New" w:hAnsi="Courier New" w:cs="Courier New" w:hint="default"/>
      </w:rPr>
    </w:lvl>
    <w:lvl w:ilvl="2" w:tplc="0C0A0005" w:tentative="1">
      <w:start w:val="1"/>
      <w:numFmt w:val="bullet"/>
      <w:lvlText w:val=""/>
      <w:lvlJc w:val="left"/>
      <w:pPr>
        <w:ind w:left="2996" w:hanging="360"/>
      </w:pPr>
      <w:rPr>
        <w:rFonts w:ascii="Wingdings" w:hAnsi="Wingdings" w:hint="default"/>
      </w:rPr>
    </w:lvl>
    <w:lvl w:ilvl="3" w:tplc="0C0A0001" w:tentative="1">
      <w:start w:val="1"/>
      <w:numFmt w:val="bullet"/>
      <w:lvlText w:val=""/>
      <w:lvlJc w:val="left"/>
      <w:pPr>
        <w:ind w:left="3716" w:hanging="360"/>
      </w:pPr>
      <w:rPr>
        <w:rFonts w:ascii="Symbol" w:hAnsi="Symbol" w:hint="default"/>
      </w:rPr>
    </w:lvl>
    <w:lvl w:ilvl="4" w:tplc="0C0A0003" w:tentative="1">
      <w:start w:val="1"/>
      <w:numFmt w:val="bullet"/>
      <w:lvlText w:val="o"/>
      <w:lvlJc w:val="left"/>
      <w:pPr>
        <w:ind w:left="4436" w:hanging="360"/>
      </w:pPr>
      <w:rPr>
        <w:rFonts w:ascii="Courier New" w:hAnsi="Courier New" w:cs="Courier New" w:hint="default"/>
      </w:rPr>
    </w:lvl>
    <w:lvl w:ilvl="5" w:tplc="0C0A0005" w:tentative="1">
      <w:start w:val="1"/>
      <w:numFmt w:val="bullet"/>
      <w:lvlText w:val=""/>
      <w:lvlJc w:val="left"/>
      <w:pPr>
        <w:ind w:left="5156" w:hanging="360"/>
      </w:pPr>
      <w:rPr>
        <w:rFonts w:ascii="Wingdings" w:hAnsi="Wingdings" w:hint="default"/>
      </w:rPr>
    </w:lvl>
    <w:lvl w:ilvl="6" w:tplc="0C0A0001" w:tentative="1">
      <w:start w:val="1"/>
      <w:numFmt w:val="bullet"/>
      <w:lvlText w:val=""/>
      <w:lvlJc w:val="left"/>
      <w:pPr>
        <w:ind w:left="5876" w:hanging="360"/>
      </w:pPr>
      <w:rPr>
        <w:rFonts w:ascii="Symbol" w:hAnsi="Symbol" w:hint="default"/>
      </w:rPr>
    </w:lvl>
    <w:lvl w:ilvl="7" w:tplc="0C0A0003" w:tentative="1">
      <w:start w:val="1"/>
      <w:numFmt w:val="bullet"/>
      <w:lvlText w:val="o"/>
      <w:lvlJc w:val="left"/>
      <w:pPr>
        <w:ind w:left="6596" w:hanging="360"/>
      </w:pPr>
      <w:rPr>
        <w:rFonts w:ascii="Courier New" w:hAnsi="Courier New" w:cs="Courier New" w:hint="default"/>
      </w:rPr>
    </w:lvl>
    <w:lvl w:ilvl="8" w:tplc="0C0A0005" w:tentative="1">
      <w:start w:val="1"/>
      <w:numFmt w:val="bullet"/>
      <w:lvlText w:val=""/>
      <w:lvlJc w:val="left"/>
      <w:pPr>
        <w:ind w:left="7316" w:hanging="360"/>
      </w:pPr>
      <w:rPr>
        <w:rFonts w:ascii="Wingdings" w:hAnsi="Wingdings" w:hint="default"/>
      </w:rPr>
    </w:lvl>
  </w:abstractNum>
  <w:abstractNum w:abstractNumId="7" w15:restartNumberingAfterBreak="0">
    <w:nsid w:val="4EDF11AA"/>
    <w:multiLevelType w:val="hybridMultilevel"/>
    <w:tmpl w:val="8EDAD75E"/>
    <w:lvl w:ilvl="0" w:tplc="BB4834EC">
      <w:start w:val="1"/>
      <w:numFmt w:val="bullet"/>
      <w:lvlText w:val="•"/>
      <w:lvlJc w:val="left"/>
      <w:pPr>
        <w:ind w:left="1644"/>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A704E236">
      <w:start w:val="1"/>
      <w:numFmt w:val="bullet"/>
      <w:lvlText w:val="o"/>
      <w:lvlJc w:val="left"/>
      <w:pPr>
        <w:ind w:left="164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BDA8795A">
      <w:start w:val="1"/>
      <w:numFmt w:val="bullet"/>
      <w:lvlText w:val="▪"/>
      <w:lvlJc w:val="left"/>
      <w:pPr>
        <w:ind w:left="236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FAD4332E">
      <w:start w:val="1"/>
      <w:numFmt w:val="bullet"/>
      <w:lvlText w:val="•"/>
      <w:lvlJc w:val="left"/>
      <w:pPr>
        <w:ind w:left="308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F368692C">
      <w:start w:val="1"/>
      <w:numFmt w:val="bullet"/>
      <w:lvlText w:val="o"/>
      <w:lvlJc w:val="left"/>
      <w:pPr>
        <w:ind w:left="380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2328281A">
      <w:start w:val="1"/>
      <w:numFmt w:val="bullet"/>
      <w:lvlText w:val="▪"/>
      <w:lvlJc w:val="left"/>
      <w:pPr>
        <w:ind w:left="452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B3242350">
      <w:start w:val="1"/>
      <w:numFmt w:val="bullet"/>
      <w:lvlText w:val="•"/>
      <w:lvlJc w:val="left"/>
      <w:pPr>
        <w:ind w:left="524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06A660D4">
      <w:start w:val="1"/>
      <w:numFmt w:val="bullet"/>
      <w:lvlText w:val="o"/>
      <w:lvlJc w:val="left"/>
      <w:pPr>
        <w:ind w:left="596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010EE2EA">
      <w:start w:val="1"/>
      <w:numFmt w:val="bullet"/>
      <w:lvlText w:val="▪"/>
      <w:lvlJc w:val="left"/>
      <w:pPr>
        <w:ind w:left="6681"/>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abstractNum w:abstractNumId="8" w15:restartNumberingAfterBreak="0">
    <w:nsid w:val="5692609B"/>
    <w:multiLevelType w:val="hybridMultilevel"/>
    <w:tmpl w:val="D088A4D4"/>
    <w:lvl w:ilvl="0" w:tplc="7DE08C34">
      <w:start w:val="1"/>
      <w:numFmt w:val="bullet"/>
      <w:lvlText w:val="o"/>
      <w:lvlJc w:val="left"/>
      <w:pPr>
        <w:ind w:left="720" w:hanging="360"/>
      </w:pPr>
      <w:rPr>
        <w:rFonts w:ascii="Courier New" w:hAnsi="Courier New" w:cs="Times New Roman" w:hint="default"/>
        <w:strike w:val="0"/>
        <w:dstrike w:val="0"/>
        <w:color w:val="auto"/>
        <w:u w:val="none"/>
        <w:effect w:val="none"/>
        <w:vertAlign w:val="baseline"/>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9" w15:restartNumberingAfterBreak="0">
    <w:nsid w:val="62D550B8"/>
    <w:multiLevelType w:val="hybridMultilevel"/>
    <w:tmpl w:val="DF5C4EC4"/>
    <w:lvl w:ilvl="0" w:tplc="180A0003">
      <w:start w:val="1"/>
      <w:numFmt w:val="bullet"/>
      <w:lvlText w:val="o"/>
      <w:lvlJc w:val="left"/>
      <w:pPr>
        <w:ind w:left="720" w:hanging="360"/>
      </w:pPr>
      <w:rPr>
        <w:rFonts w:ascii="Courier New" w:hAnsi="Courier New" w:cs="Courier New" w:hint="default"/>
        <w:strike w:val="0"/>
        <w:dstrike w:val="0"/>
        <w:color w:val="auto"/>
        <w:u w:val="none"/>
        <w:effect w:val="none"/>
        <w:vertAlign w:val="baseline"/>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num w:numId="1" w16cid:durableId="2084333590">
    <w:abstractNumId w:val="3"/>
  </w:num>
  <w:num w:numId="2" w16cid:durableId="617689331">
    <w:abstractNumId w:val="2"/>
  </w:num>
  <w:num w:numId="3" w16cid:durableId="355499269">
    <w:abstractNumId w:val="9"/>
  </w:num>
  <w:num w:numId="4" w16cid:durableId="286741230">
    <w:abstractNumId w:val="8"/>
  </w:num>
  <w:num w:numId="5" w16cid:durableId="402990111">
    <w:abstractNumId w:val="4"/>
  </w:num>
  <w:num w:numId="6" w16cid:durableId="2079400886">
    <w:abstractNumId w:val="5"/>
  </w:num>
  <w:num w:numId="7" w16cid:durableId="1562641612">
    <w:abstractNumId w:val="7"/>
  </w:num>
  <w:num w:numId="8" w16cid:durableId="323290428">
    <w:abstractNumId w:val="0"/>
  </w:num>
  <w:num w:numId="9" w16cid:durableId="1214463136">
    <w:abstractNumId w:val="6"/>
  </w:num>
  <w:num w:numId="10" w16cid:durableId="68967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9A2"/>
    <w:rsid w:val="00001258"/>
    <w:rsid w:val="00002429"/>
    <w:rsid w:val="000125DC"/>
    <w:rsid w:val="000147E6"/>
    <w:rsid w:val="000223DF"/>
    <w:rsid w:val="0002482E"/>
    <w:rsid w:val="00033604"/>
    <w:rsid w:val="00050324"/>
    <w:rsid w:val="000539A2"/>
    <w:rsid w:val="0007043B"/>
    <w:rsid w:val="0007284E"/>
    <w:rsid w:val="000747A0"/>
    <w:rsid w:val="0009051A"/>
    <w:rsid w:val="00092F58"/>
    <w:rsid w:val="00095B99"/>
    <w:rsid w:val="000A0150"/>
    <w:rsid w:val="000A7E27"/>
    <w:rsid w:val="000B0BB0"/>
    <w:rsid w:val="000B29E6"/>
    <w:rsid w:val="000B2C23"/>
    <w:rsid w:val="000B7CD2"/>
    <w:rsid w:val="000C53A6"/>
    <w:rsid w:val="000D2034"/>
    <w:rsid w:val="000D5A6B"/>
    <w:rsid w:val="000D72A6"/>
    <w:rsid w:val="000E63C9"/>
    <w:rsid w:val="000E7F7E"/>
    <w:rsid w:val="00122B4F"/>
    <w:rsid w:val="0012698B"/>
    <w:rsid w:val="00130E9D"/>
    <w:rsid w:val="001434C1"/>
    <w:rsid w:val="0014650B"/>
    <w:rsid w:val="00150A6D"/>
    <w:rsid w:val="0016096E"/>
    <w:rsid w:val="00171375"/>
    <w:rsid w:val="00185B35"/>
    <w:rsid w:val="001864B1"/>
    <w:rsid w:val="001B1310"/>
    <w:rsid w:val="001B2C89"/>
    <w:rsid w:val="001B2C98"/>
    <w:rsid w:val="001B3783"/>
    <w:rsid w:val="001C18DC"/>
    <w:rsid w:val="001C535E"/>
    <w:rsid w:val="001D6B10"/>
    <w:rsid w:val="001D6DC4"/>
    <w:rsid w:val="001E3940"/>
    <w:rsid w:val="001F154C"/>
    <w:rsid w:val="001F2BC8"/>
    <w:rsid w:val="001F5F6B"/>
    <w:rsid w:val="0020181E"/>
    <w:rsid w:val="0020334C"/>
    <w:rsid w:val="00240AA3"/>
    <w:rsid w:val="00243EBC"/>
    <w:rsid w:val="00245A17"/>
    <w:rsid w:val="00246A35"/>
    <w:rsid w:val="002523D5"/>
    <w:rsid w:val="00254C44"/>
    <w:rsid w:val="00265349"/>
    <w:rsid w:val="00270EB1"/>
    <w:rsid w:val="00272F93"/>
    <w:rsid w:val="00277388"/>
    <w:rsid w:val="00284348"/>
    <w:rsid w:val="00293999"/>
    <w:rsid w:val="002A0F1F"/>
    <w:rsid w:val="002A4568"/>
    <w:rsid w:val="002B52F1"/>
    <w:rsid w:val="002B619E"/>
    <w:rsid w:val="002E6A1C"/>
    <w:rsid w:val="002E7376"/>
    <w:rsid w:val="002E7AF2"/>
    <w:rsid w:val="002F098F"/>
    <w:rsid w:val="002F3982"/>
    <w:rsid w:val="002F51F5"/>
    <w:rsid w:val="00304A1B"/>
    <w:rsid w:val="00312137"/>
    <w:rsid w:val="00322B61"/>
    <w:rsid w:val="00323D9D"/>
    <w:rsid w:val="00325657"/>
    <w:rsid w:val="00326522"/>
    <w:rsid w:val="00330359"/>
    <w:rsid w:val="0033122F"/>
    <w:rsid w:val="00334654"/>
    <w:rsid w:val="0033762F"/>
    <w:rsid w:val="00356316"/>
    <w:rsid w:val="0035731E"/>
    <w:rsid w:val="00360494"/>
    <w:rsid w:val="00360903"/>
    <w:rsid w:val="00366C7E"/>
    <w:rsid w:val="00384EA3"/>
    <w:rsid w:val="003A39A1"/>
    <w:rsid w:val="003A3EAE"/>
    <w:rsid w:val="003A6235"/>
    <w:rsid w:val="003C127F"/>
    <w:rsid w:val="003C16CB"/>
    <w:rsid w:val="003C2191"/>
    <w:rsid w:val="003D2A0C"/>
    <w:rsid w:val="003D3863"/>
    <w:rsid w:val="003E7168"/>
    <w:rsid w:val="00404DE5"/>
    <w:rsid w:val="004110DE"/>
    <w:rsid w:val="00414959"/>
    <w:rsid w:val="00416ECE"/>
    <w:rsid w:val="004277A4"/>
    <w:rsid w:val="0044085A"/>
    <w:rsid w:val="00471C5D"/>
    <w:rsid w:val="0047551F"/>
    <w:rsid w:val="00483134"/>
    <w:rsid w:val="00494115"/>
    <w:rsid w:val="004B21A5"/>
    <w:rsid w:val="004B51A9"/>
    <w:rsid w:val="004C3971"/>
    <w:rsid w:val="004C7DCF"/>
    <w:rsid w:val="004D2FFD"/>
    <w:rsid w:val="004E5FEE"/>
    <w:rsid w:val="004E63D0"/>
    <w:rsid w:val="004E6D4C"/>
    <w:rsid w:val="004F354D"/>
    <w:rsid w:val="004F3FAA"/>
    <w:rsid w:val="00500B7F"/>
    <w:rsid w:val="005037F0"/>
    <w:rsid w:val="0050566A"/>
    <w:rsid w:val="00516A86"/>
    <w:rsid w:val="00525360"/>
    <w:rsid w:val="00526F40"/>
    <w:rsid w:val="005275F6"/>
    <w:rsid w:val="00532FCF"/>
    <w:rsid w:val="00542060"/>
    <w:rsid w:val="00553526"/>
    <w:rsid w:val="00563E09"/>
    <w:rsid w:val="005653D3"/>
    <w:rsid w:val="00572102"/>
    <w:rsid w:val="00576818"/>
    <w:rsid w:val="00577733"/>
    <w:rsid w:val="005940CB"/>
    <w:rsid w:val="005B0377"/>
    <w:rsid w:val="005B51A7"/>
    <w:rsid w:val="005B5BD1"/>
    <w:rsid w:val="005D1F8E"/>
    <w:rsid w:val="005D6B03"/>
    <w:rsid w:val="005D6D44"/>
    <w:rsid w:val="005D727B"/>
    <w:rsid w:val="005E2604"/>
    <w:rsid w:val="005F1BB0"/>
    <w:rsid w:val="00612394"/>
    <w:rsid w:val="00621583"/>
    <w:rsid w:val="0063786E"/>
    <w:rsid w:val="00647187"/>
    <w:rsid w:val="006505B0"/>
    <w:rsid w:val="00656C4D"/>
    <w:rsid w:val="00663036"/>
    <w:rsid w:val="00682ED9"/>
    <w:rsid w:val="0069233F"/>
    <w:rsid w:val="00692555"/>
    <w:rsid w:val="006952E9"/>
    <w:rsid w:val="006955F7"/>
    <w:rsid w:val="006A2547"/>
    <w:rsid w:val="006A42B4"/>
    <w:rsid w:val="006A5CCB"/>
    <w:rsid w:val="006E4159"/>
    <w:rsid w:val="006E5716"/>
    <w:rsid w:val="006E7385"/>
    <w:rsid w:val="006F3351"/>
    <w:rsid w:val="007133B8"/>
    <w:rsid w:val="007278A0"/>
    <w:rsid w:val="007278C9"/>
    <w:rsid w:val="007302B3"/>
    <w:rsid w:val="00730733"/>
    <w:rsid w:val="007309A6"/>
    <w:rsid w:val="00730E3A"/>
    <w:rsid w:val="0073421B"/>
    <w:rsid w:val="007356FE"/>
    <w:rsid w:val="00736AAF"/>
    <w:rsid w:val="00740A47"/>
    <w:rsid w:val="00746CB4"/>
    <w:rsid w:val="00761367"/>
    <w:rsid w:val="00765B2A"/>
    <w:rsid w:val="00771F4F"/>
    <w:rsid w:val="00780ACA"/>
    <w:rsid w:val="00780C7B"/>
    <w:rsid w:val="00781EB3"/>
    <w:rsid w:val="00783A34"/>
    <w:rsid w:val="007925B9"/>
    <w:rsid w:val="007B10E2"/>
    <w:rsid w:val="007B4798"/>
    <w:rsid w:val="007B48A9"/>
    <w:rsid w:val="007B77BC"/>
    <w:rsid w:val="007C6B52"/>
    <w:rsid w:val="007D16C5"/>
    <w:rsid w:val="007F5F9C"/>
    <w:rsid w:val="008022B8"/>
    <w:rsid w:val="0081014D"/>
    <w:rsid w:val="008139D8"/>
    <w:rsid w:val="00814899"/>
    <w:rsid w:val="00852758"/>
    <w:rsid w:val="00862FE4"/>
    <w:rsid w:val="0086389A"/>
    <w:rsid w:val="00867B6C"/>
    <w:rsid w:val="00872617"/>
    <w:rsid w:val="0087605E"/>
    <w:rsid w:val="00884D7B"/>
    <w:rsid w:val="00894161"/>
    <w:rsid w:val="008941AE"/>
    <w:rsid w:val="008A51C5"/>
    <w:rsid w:val="008B1FEE"/>
    <w:rsid w:val="008B2CB5"/>
    <w:rsid w:val="008B70C5"/>
    <w:rsid w:val="008B7825"/>
    <w:rsid w:val="008C5589"/>
    <w:rsid w:val="008C7DD8"/>
    <w:rsid w:val="008D0EF2"/>
    <w:rsid w:val="008D32F3"/>
    <w:rsid w:val="008D532E"/>
    <w:rsid w:val="008E4E94"/>
    <w:rsid w:val="008F74AB"/>
    <w:rsid w:val="00903C32"/>
    <w:rsid w:val="00913428"/>
    <w:rsid w:val="0091384F"/>
    <w:rsid w:val="00916B16"/>
    <w:rsid w:val="009173B9"/>
    <w:rsid w:val="009245DB"/>
    <w:rsid w:val="00931E89"/>
    <w:rsid w:val="00932ED6"/>
    <w:rsid w:val="0093335D"/>
    <w:rsid w:val="0093613E"/>
    <w:rsid w:val="009364CD"/>
    <w:rsid w:val="00943026"/>
    <w:rsid w:val="00950BC2"/>
    <w:rsid w:val="00960D2B"/>
    <w:rsid w:val="0096686D"/>
    <w:rsid w:val="00966B81"/>
    <w:rsid w:val="0097222F"/>
    <w:rsid w:val="00977F79"/>
    <w:rsid w:val="00993CD1"/>
    <w:rsid w:val="00994674"/>
    <w:rsid w:val="009A6CD1"/>
    <w:rsid w:val="009B489F"/>
    <w:rsid w:val="009C7720"/>
    <w:rsid w:val="009F1413"/>
    <w:rsid w:val="00A05D7B"/>
    <w:rsid w:val="00A114B9"/>
    <w:rsid w:val="00A2355D"/>
    <w:rsid w:val="00A23AFA"/>
    <w:rsid w:val="00A267CF"/>
    <w:rsid w:val="00A31669"/>
    <w:rsid w:val="00A31B3E"/>
    <w:rsid w:val="00A347A2"/>
    <w:rsid w:val="00A45E5E"/>
    <w:rsid w:val="00A532F3"/>
    <w:rsid w:val="00A54789"/>
    <w:rsid w:val="00A574C9"/>
    <w:rsid w:val="00A579BB"/>
    <w:rsid w:val="00A61B29"/>
    <w:rsid w:val="00A75C2E"/>
    <w:rsid w:val="00A7799C"/>
    <w:rsid w:val="00A8489E"/>
    <w:rsid w:val="00A93F92"/>
    <w:rsid w:val="00A97775"/>
    <w:rsid w:val="00AA06CA"/>
    <w:rsid w:val="00AA0F0C"/>
    <w:rsid w:val="00AA27FB"/>
    <w:rsid w:val="00AA2DC5"/>
    <w:rsid w:val="00AB02A7"/>
    <w:rsid w:val="00AB3925"/>
    <w:rsid w:val="00AC29F3"/>
    <w:rsid w:val="00AE5191"/>
    <w:rsid w:val="00AF3D83"/>
    <w:rsid w:val="00AF609F"/>
    <w:rsid w:val="00B01853"/>
    <w:rsid w:val="00B02889"/>
    <w:rsid w:val="00B11732"/>
    <w:rsid w:val="00B1690B"/>
    <w:rsid w:val="00B21653"/>
    <w:rsid w:val="00B231E5"/>
    <w:rsid w:val="00B478D5"/>
    <w:rsid w:val="00B73D31"/>
    <w:rsid w:val="00B93273"/>
    <w:rsid w:val="00B9547F"/>
    <w:rsid w:val="00BA01E3"/>
    <w:rsid w:val="00BA11AE"/>
    <w:rsid w:val="00BA3123"/>
    <w:rsid w:val="00BA66BA"/>
    <w:rsid w:val="00BB0D96"/>
    <w:rsid w:val="00BC03D2"/>
    <w:rsid w:val="00BC2C34"/>
    <w:rsid w:val="00BC70B8"/>
    <w:rsid w:val="00BC73F4"/>
    <w:rsid w:val="00BE3E77"/>
    <w:rsid w:val="00BF1418"/>
    <w:rsid w:val="00C02B87"/>
    <w:rsid w:val="00C11CEC"/>
    <w:rsid w:val="00C211BC"/>
    <w:rsid w:val="00C212FD"/>
    <w:rsid w:val="00C30D8D"/>
    <w:rsid w:val="00C4086D"/>
    <w:rsid w:val="00C44EEB"/>
    <w:rsid w:val="00C45384"/>
    <w:rsid w:val="00C468E1"/>
    <w:rsid w:val="00C56906"/>
    <w:rsid w:val="00C56A10"/>
    <w:rsid w:val="00C611AB"/>
    <w:rsid w:val="00C643A8"/>
    <w:rsid w:val="00C8223E"/>
    <w:rsid w:val="00C90AE4"/>
    <w:rsid w:val="00CA1896"/>
    <w:rsid w:val="00CA342E"/>
    <w:rsid w:val="00CA4CA0"/>
    <w:rsid w:val="00CB5B28"/>
    <w:rsid w:val="00CD6EB4"/>
    <w:rsid w:val="00CE0170"/>
    <w:rsid w:val="00CE10A7"/>
    <w:rsid w:val="00CF5371"/>
    <w:rsid w:val="00CF76F5"/>
    <w:rsid w:val="00D00D83"/>
    <w:rsid w:val="00D0323A"/>
    <w:rsid w:val="00D048EF"/>
    <w:rsid w:val="00D0559F"/>
    <w:rsid w:val="00D064B5"/>
    <w:rsid w:val="00D077E9"/>
    <w:rsid w:val="00D15C9C"/>
    <w:rsid w:val="00D20C0C"/>
    <w:rsid w:val="00D31A95"/>
    <w:rsid w:val="00D338A2"/>
    <w:rsid w:val="00D42CB7"/>
    <w:rsid w:val="00D5413D"/>
    <w:rsid w:val="00D5503D"/>
    <w:rsid w:val="00D570A9"/>
    <w:rsid w:val="00D631B9"/>
    <w:rsid w:val="00D701B0"/>
    <w:rsid w:val="00D70D02"/>
    <w:rsid w:val="00D770C7"/>
    <w:rsid w:val="00D86887"/>
    <w:rsid w:val="00D86945"/>
    <w:rsid w:val="00D90290"/>
    <w:rsid w:val="00D9077B"/>
    <w:rsid w:val="00D976B3"/>
    <w:rsid w:val="00DA2C85"/>
    <w:rsid w:val="00DC62F7"/>
    <w:rsid w:val="00DC706A"/>
    <w:rsid w:val="00DD152F"/>
    <w:rsid w:val="00DE213F"/>
    <w:rsid w:val="00DF027C"/>
    <w:rsid w:val="00DF583E"/>
    <w:rsid w:val="00E00A32"/>
    <w:rsid w:val="00E04E19"/>
    <w:rsid w:val="00E06194"/>
    <w:rsid w:val="00E13A9F"/>
    <w:rsid w:val="00E207BB"/>
    <w:rsid w:val="00E22ACD"/>
    <w:rsid w:val="00E23032"/>
    <w:rsid w:val="00E3588B"/>
    <w:rsid w:val="00E45F87"/>
    <w:rsid w:val="00E53AD9"/>
    <w:rsid w:val="00E620B0"/>
    <w:rsid w:val="00E74D25"/>
    <w:rsid w:val="00E81B40"/>
    <w:rsid w:val="00E95219"/>
    <w:rsid w:val="00EB1DB7"/>
    <w:rsid w:val="00EC0CBB"/>
    <w:rsid w:val="00EC29D8"/>
    <w:rsid w:val="00EC6F36"/>
    <w:rsid w:val="00EE01AB"/>
    <w:rsid w:val="00EE1D17"/>
    <w:rsid w:val="00EE52DA"/>
    <w:rsid w:val="00EE5791"/>
    <w:rsid w:val="00EE68AC"/>
    <w:rsid w:val="00EF555B"/>
    <w:rsid w:val="00EF55F6"/>
    <w:rsid w:val="00F027BB"/>
    <w:rsid w:val="00F07D58"/>
    <w:rsid w:val="00F11DCF"/>
    <w:rsid w:val="00F14FEC"/>
    <w:rsid w:val="00F162EA"/>
    <w:rsid w:val="00F21086"/>
    <w:rsid w:val="00F24783"/>
    <w:rsid w:val="00F26340"/>
    <w:rsid w:val="00F33695"/>
    <w:rsid w:val="00F52D27"/>
    <w:rsid w:val="00F553DF"/>
    <w:rsid w:val="00F82098"/>
    <w:rsid w:val="00F83527"/>
    <w:rsid w:val="00F8782D"/>
    <w:rsid w:val="00FA0E6C"/>
    <w:rsid w:val="00FB4A84"/>
    <w:rsid w:val="00FB4C4D"/>
    <w:rsid w:val="00FC0284"/>
    <w:rsid w:val="00FC4806"/>
    <w:rsid w:val="00FD583F"/>
    <w:rsid w:val="00FD7488"/>
    <w:rsid w:val="00FD7CF9"/>
    <w:rsid w:val="00FE24DB"/>
    <w:rsid w:val="00FF16B4"/>
    <w:rsid w:val="00FF199B"/>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E3F13"/>
  <w15:docId w15:val="{396B10A1-A2A0-4A99-A7E8-51B371BEE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E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89"/>
  </w:style>
  <w:style w:type="paragraph" w:styleId="Ttulo1">
    <w:name w:val="heading 1"/>
    <w:basedOn w:val="Normal"/>
    <w:next w:val="Normal"/>
    <w:link w:val="Ttulo1Car"/>
    <w:uiPriority w:val="9"/>
    <w:qFormat/>
    <w:rsid w:val="001B2C89"/>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1B2C8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1B2C89"/>
    <w:pPr>
      <w:pBdr>
        <w:top w:val="single" w:sz="6" w:space="2" w:color="5B9BD5" w:themeColor="accent1"/>
      </w:pBdr>
      <w:spacing w:before="300" w:after="0"/>
      <w:outlineLvl w:val="2"/>
    </w:pPr>
    <w:rPr>
      <w:caps/>
      <w:color w:val="1F4D78" w:themeColor="accent1" w:themeShade="7F"/>
      <w:spacing w:val="15"/>
    </w:rPr>
  </w:style>
  <w:style w:type="paragraph" w:styleId="Ttulo4">
    <w:name w:val="heading 4"/>
    <w:basedOn w:val="Normal"/>
    <w:next w:val="Normal"/>
    <w:link w:val="Ttulo4Car"/>
    <w:uiPriority w:val="9"/>
    <w:unhideWhenUsed/>
    <w:qFormat/>
    <w:rsid w:val="001B2C89"/>
    <w:pPr>
      <w:pBdr>
        <w:top w:val="dotted" w:sz="6" w:space="2" w:color="5B9BD5" w:themeColor="accent1"/>
      </w:pBdr>
      <w:spacing w:before="200" w:after="0"/>
      <w:outlineLvl w:val="3"/>
    </w:pPr>
    <w:rPr>
      <w:caps/>
      <w:color w:val="2E74B5" w:themeColor="accent1" w:themeShade="BF"/>
      <w:spacing w:val="10"/>
    </w:rPr>
  </w:style>
  <w:style w:type="paragraph" w:styleId="Ttulo5">
    <w:name w:val="heading 5"/>
    <w:basedOn w:val="Normal"/>
    <w:next w:val="Normal"/>
    <w:link w:val="Ttulo5Car"/>
    <w:uiPriority w:val="9"/>
    <w:semiHidden/>
    <w:unhideWhenUsed/>
    <w:qFormat/>
    <w:rsid w:val="001B2C89"/>
    <w:pPr>
      <w:pBdr>
        <w:bottom w:val="single" w:sz="6" w:space="1" w:color="5B9BD5" w:themeColor="accent1"/>
      </w:pBdr>
      <w:spacing w:before="200" w:after="0"/>
      <w:outlineLvl w:val="4"/>
    </w:pPr>
    <w:rPr>
      <w:caps/>
      <w:color w:val="2E74B5" w:themeColor="accent1" w:themeShade="BF"/>
      <w:spacing w:val="10"/>
    </w:rPr>
  </w:style>
  <w:style w:type="paragraph" w:styleId="Ttulo6">
    <w:name w:val="heading 6"/>
    <w:basedOn w:val="Normal"/>
    <w:next w:val="Normal"/>
    <w:link w:val="Ttulo6Car"/>
    <w:uiPriority w:val="9"/>
    <w:semiHidden/>
    <w:unhideWhenUsed/>
    <w:qFormat/>
    <w:rsid w:val="001B2C89"/>
    <w:pPr>
      <w:pBdr>
        <w:bottom w:val="dotted" w:sz="6" w:space="1" w:color="5B9BD5" w:themeColor="accent1"/>
      </w:pBdr>
      <w:spacing w:before="200" w:after="0"/>
      <w:outlineLvl w:val="5"/>
    </w:pPr>
    <w:rPr>
      <w:caps/>
      <w:color w:val="2E74B5" w:themeColor="accent1" w:themeShade="BF"/>
      <w:spacing w:val="10"/>
    </w:rPr>
  </w:style>
  <w:style w:type="paragraph" w:styleId="Ttulo7">
    <w:name w:val="heading 7"/>
    <w:basedOn w:val="Normal"/>
    <w:next w:val="Normal"/>
    <w:link w:val="Ttulo7Car"/>
    <w:uiPriority w:val="9"/>
    <w:semiHidden/>
    <w:unhideWhenUsed/>
    <w:qFormat/>
    <w:rsid w:val="001B2C89"/>
    <w:pPr>
      <w:spacing w:before="200" w:after="0"/>
      <w:outlineLvl w:val="6"/>
    </w:pPr>
    <w:rPr>
      <w:caps/>
      <w:color w:val="2E74B5" w:themeColor="accent1" w:themeShade="BF"/>
      <w:spacing w:val="10"/>
    </w:rPr>
  </w:style>
  <w:style w:type="paragraph" w:styleId="Ttulo8">
    <w:name w:val="heading 8"/>
    <w:basedOn w:val="Normal"/>
    <w:next w:val="Normal"/>
    <w:link w:val="Ttulo8Car"/>
    <w:uiPriority w:val="9"/>
    <w:semiHidden/>
    <w:unhideWhenUsed/>
    <w:qFormat/>
    <w:rsid w:val="001B2C89"/>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1B2C89"/>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next w:val="Normal"/>
    <w:link w:val="TtuloCar"/>
    <w:uiPriority w:val="10"/>
    <w:qFormat/>
    <w:rsid w:val="001B2C8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tuloCar">
    <w:name w:val="Título Car"/>
    <w:basedOn w:val="Fuentedeprrafopredeter"/>
    <w:link w:val="Ttulo"/>
    <w:uiPriority w:val="10"/>
    <w:rsid w:val="001B2C89"/>
    <w:rPr>
      <w:rFonts w:asciiTheme="majorHAnsi" w:eastAsiaTheme="majorEastAsia" w:hAnsiTheme="majorHAnsi" w:cstheme="majorBidi"/>
      <w:caps/>
      <w:color w:val="5B9BD5" w:themeColor="accent1"/>
      <w:spacing w:val="10"/>
      <w:sz w:val="52"/>
      <w:szCs w:val="52"/>
    </w:rPr>
  </w:style>
  <w:style w:type="paragraph" w:styleId="Subttulo">
    <w:name w:val="Subtitle"/>
    <w:basedOn w:val="Normal"/>
    <w:next w:val="Normal"/>
    <w:link w:val="SubttuloCar"/>
    <w:uiPriority w:val="11"/>
    <w:qFormat/>
    <w:rsid w:val="001B2C89"/>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1B2C89"/>
    <w:rPr>
      <w:caps/>
      <w:color w:val="595959" w:themeColor="text1" w:themeTint="A6"/>
      <w:spacing w:val="10"/>
      <w:sz w:val="21"/>
      <w:szCs w:val="21"/>
    </w:rPr>
  </w:style>
  <w:style w:type="character" w:customStyle="1" w:styleId="Ttulo1Car">
    <w:name w:val="Título 1 Car"/>
    <w:basedOn w:val="Fuentedeprrafopredeter"/>
    <w:link w:val="Ttulo1"/>
    <w:uiPriority w:val="9"/>
    <w:rsid w:val="001B2C89"/>
    <w:rPr>
      <w:caps/>
      <w:color w:val="FFFFFF" w:themeColor="background1"/>
      <w:spacing w:val="15"/>
      <w:sz w:val="22"/>
      <w:szCs w:val="22"/>
      <w:shd w:val="clear" w:color="auto" w:fill="5B9BD5" w:themeFill="accent1"/>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rsid w:val="00B231E5"/>
    <w:pPr>
      <w:spacing w:line="240" w:lineRule="auto"/>
      <w:jc w:val="right"/>
    </w:pPr>
  </w:style>
  <w:style w:type="character" w:customStyle="1" w:styleId="Ttulo2Car">
    <w:name w:val="Título 2 Car"/>
    <w:basedOn w:val="Fuentedeprrafopredeter"/>
    <w:link w:val="Ttulo2"/>
    <w:uiPriority w:val="9"/>
    <w:rsid w:val="001B2C89"/>
    <w:rPr>
      <w:caps/>
      <w:spacing w:val="15"/>
      <w:shd w:val="clear" w:color="auto" w:fill="DEEAF6" w:themeFill="accent1" w:themeFillTint="33"/>
    </w:rPr>
  </w:style>
  <w:style w:type="table" w:styleId="Tablaconcuadrcula">
    <w:name w:val="Table Grid"/>
    <w:basedOn w:val="Tabla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rsid w:val="00DF027C"/>
    <w:rPr>
      <w:b/>
    </w:rPr>
  </w:style>
  <w:style w:type="paragraph" w:customStyle="1" w:styleId="Textodestacado">
    <w:name w:val="Texto destacado"/>
    <w:basedOn w:val="Normal"/>
    <w:link w:val="Carcterdetextodestacado"/>
    <w:rsid w:val="00DF027C"/>
  </w:style>
  <w:style w:type="character" w:customStyle="1" w:styleId="Carcterdecontenido">
    <w:name w:val="Carácter de contenido"/>
    <w:basedOn w:val="Fuentedeprrafopredeter"/>
    <w:link w:val="Contenido"/>
    <w:rsid w:val="00DF027C"/>
    <w:rPr>
      <w:rFonts w:eastAsiaTheme="minorEastAsia"/>
      <w:color w:val="44546A"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44546A" w:themeColor="text2"/>
      <w:sz w:val="28"/>
      <w:szCs w:val="22"/>
    </w:rPr>
  </w:style>
  <w:style w:type="paragraph" w:styleId="Textoindependiente">
    <w:name w:val="Body Text"/>
    <w:basedOn w:val="Normal"/>
    <w:link w:val="TextoindependienteCar"/>
    <w:uiPriority w:val="99"/>
    <w:semiHidden/>
    <w:unhideWhenUsed/>
    <w:rsid w:val="009A6CD1"/>
    <w:pPr>
      <w:spacing w:after="120"/>
    </w:pPr>
  </w:style>
  <w:style w:type="character" w:customStyle="1" w:styleId="TextoindependienteCar">
    <w:name w:val="Texto independiente Car"/>
    <w:basedOn w:val="Fuentedeprrafopredeter"/>
    <w:link w:val="Textoindependiente"/>
    <w:uiPriority w:val="99"/>
    <w:semiHidden/>
    <w:rsid w:val="009A6CD1"/>
    <w:rPr>
      <w:rFonts w:eastAsiaTheme="minorEastAsia"/>
      <w:b/>
      <w:color w:val="44546A" w:themeColor="text2"/>
      <w:sz w:val="28"/>
      <w:szCs w:val="22"/>
    </w:rPr>
  </w:style>
  <w:style w:type="character" w:customStyle="1" w:styleId="Ttulo3Car">
    <w:name w:val="Título 3 Car"/>
    <w:basedOn w:val="Fuentedeprrafopredeter"/>
    <w:link w:val="Ttulo3"/>
    <w:uiPriority w:val="9"/>
    <w:rsid w:val="001B2C89"/>
    <w:rPr>
      <w:caps/>
      <w:color w:val="1F4D78" w:themeColor="accent1" w:themeShade="7F"/>
      <w:spacing w:val="15"/>
    </w:rPr>
  </w:style>
  <w:style w:type="character" w:customStyle="1" w:styleId="Ttulo4Car">
    <w:name w:val="Título 4 Car"/>
    <w:basedOn w:val="Fuentedeprrafopredeter"/>
    <w:link w:val="Ttulo4"/>
    <w:uiPriority w:val="9"/>
    <w:rsid w:val="001B2C89"/>
    <w:rPr>
      <w:caps/>
      <w:color w:val="2E74B5" w:themeColor="accent1" w:themeShade="BF"/>
      <w:spacing w:val="10"/>
    </w:rPr>
  </w:style>
  <w:style w:type="character" w:customStyle="1" w:styleId="Ttulo5Car">
    <w:name w:val="Título 5 Car"/>
    <w:basedOn w:val="Fuentedeprrafopredeter"/>
    <w:link w:val="Ttulo5"/>
    <w:uiPriority w:val="9"/>
    <w:semiHidden/>
    <w:rsid w:val="001B2C89"/>
    <w:rPr>
      <w:caps/>
      <w:color w:val="2E74B5" w:themeColor="accent1" w:themeShade="BF"/>
      <w:spacing w:val="10"/>
    </w:rPr>
  </w:style>
  <w:style w:type="character" w:customStyle="1" w:styleId="Ttulo6Car">
    <w:name w:val="Título 6 Car"/>
    <w:basedOn w:val="Fuentedeprrafopredeter"/>
    <w:link w:val="Ttulo6"/>
    <w:uiPriority w:val="9"/>
    <w:semiHidden/>
    <w:rsid w:val="001B2C89"/>
    <w:rPr>
      <w:caps/>
      <w:color w:val="2E74B5" w:themeColor="accent1" w:themeShade="BF"/>
      <w:spacing w:val="10"/>
    </w:rPr>
  </w:style>
  <w:style w:type="character" w:customStyle="1" w:styleId="Ttulo7Car">
    <w:name w:val="Título 7 Car"/>
    <w:basedOn w:val="Fuentedeprrafopredeter"/>
    <w:link w:val="Ttulo7"/>
    <w:uiPriority w:val="9"/>
    <w:semiHidden/>
    <w:rsid w:val="001B2C89"/>
    <w:rPr>
      <w:caps/>
      <w:color w:val="2E74B5" w:themeColor="accent1" w:themeShade="BF"/>
      <w:spacing w:val="10"/>
    </w:rPr>
  </w:style>
  <w:style w:type="character" w:customStyle="1" w:styleId="Ttulo8Car">
    <w:name w:val="Título 8 Car"/>
    <w:basedOn w:val="Fuentedeprrafopredeter"/>
    <w:link w:val="Ttulo8"/>
    <w:uiPriority w:val="9"/>
    <w:semiHidden/>
    <w:rsid w:val="001B2C89"/>
    <w:rPr>
      <w:caps/>
      <w:spacing w:val="10"/>
      <w:sz w:val="18"/>
      <w:szCs w:val="18"/>
    </w:rPr>
  </w:style>
  <w:style w:type="character" w:customStyle="1" w:styleId="Ttulo9Car">
    <w:name w:val="Título 9 Car"/>
    <w:basedOn w:val="Fuentedeprrafopredeter"/>
    <w:link w:val="Ttulo9"/>
    <w:uiPriority w:val="9"/>
    <w:semiHidden/>
    <w:rsid w:val="001B2C89"/>
    <w:rPr>
      <w:i/>
      <w:iCs/>
      <w:caps/>
      <w:spacing w:val="10"/>
      <w:sz w:val="18"/>
      <w:szCs w:val="18"/>
    </w:rPr>
  </w:style>
  <w:style w:type="paragraph" w:styleId="Descripcin">
    <w:name w:val="caption"/>
    <w:basedOn w:val="Normal"/>
    <w:next w:val="Normal"/>
    <w:uiPriority w:val="35"/>
    <w:semiHidden/>
    <w:unhideWhenUsed/>
    <w:qFormat/>
    <w:rsid w:val="001B2C89"/>
    <w:rPr>
      <w:b/>
      <w:bCs/>
      <w:color w:val="2E74B5" w:themeColor="accent1" w:themeShade="BF"/>
      <w:sz w:val="16"/>
      <w:szCs w:val="16"/>
    </w:rPr>
  </w:style>
  <w:style w:type="character" w:styleId="Textoennegrita">
    <w:name w:val="Strong"/>
    <w:uiPriority w:val="22"/>
    <w:qFormat/>
    <w:rsid w:val="001B2C89"/>
    <w:rPr>
      <w:b/>
      <w:bCs/>
    </w:rPr>
  </w:style>
  <w:style w:type="character" w:styleId="nfasis">
    <w:name w:val="Emphasis"/>
    <w:uiPriority w:val="20"/>
    <w:qFormat/>
    <w:rsid w:val="001B2C89"/>
    <w:rPr>
      <w:caps/>
      <w:color w:val="1F4D78" w:themeColor="accent1" w:themeShade="7F"/>
      <w:spacing w:val="5"/>
    </w:rPr>
  </w:style>
  <w:style w:type="paragraph" w:styleId="Sinespaciado">
    <w:name w:val="No Spacing"/>
    <w:link w:val="SinespaciadoCar"/>
    <w:uiPriority w:val="1"/>
    <w:qFormat/>
    <w:rsid w:val="001B2C89"/>
    <w:pPr>
      <w:spacing w:after="0" w:line="240" w:lineRule="auto"/>
    </w:pPr>
  </w:style>
  <w:style w:type="paragraph" w:styleId="Cita">
    <w:name w:val="Quote"/>
    <w:basedOn w:val="Normal"/>
    <w:next w:val="Normal"/>
    <w:link w:val="CitaCar"/>
    <w:uiPriority w:val="29"/>
    <w:qFormat/>
    <w:rsid w:val="001B2C89"/>
    <w:rPr>
      <w:i/>
      <w:iCs/>
      <w:sz w:val="24"/>
      <w:szCs w:val="24"/>
    </w:rPr>
  </w:style>
  <w:style w:type="character" w:customStyle="1" w:styleId="CitaCar">
    <w:name w:val="Cita Car"/>
    <w:basedOn w:val="Fuentedeprrafopredeter"/>
    <w:link w:val="Cita"/>
    <w:uiPriority w:val="29"/>
    <w:rsid w:val="001B2C89"/>
    <w:rPr>
      <w:i/>
      <w:iCs/>
      <w:sz w:val="24"/>
      <w:szCs w:val="24"/>
    </w:rPr>
  </w:style>
  <w:style w:type="paragraph" w:styleId="Citadestacada">
    <w:name w:val="Intense Quote"/>
    <w:basedOn w:val="Normal"/>
    <w:next w:val="Normal"/>
    <w:link w:val="CitadestacadaCar"/>
    <w:uiPriority w:val="30"/>
    <w:qFormat/>
    <w:rsid w:val="001B2C89"/>
    <w:pPr>
      <w:spacing w:before="240" w:after="240" w:line="240" w:lineRule="auto"/>
      <w:ind w:left="1080" w:right="1080"/>
      <w:jc w:val="center"/>
    </w:pPr>
    <w:rPr>
      <w:color w:val="5B9BD5" w:themeColor="accent1"/>
      <w:sz w:val="24"/>
      <w:szCs w:val="24"/>
    </w:rPr>
  </w:style>
  <w:style w:type="character" w:customStyle="1" w:styleId="CitadestacadaCar">
    <w:name w:val="Cita destacada Car"/>
    <w:basedOn w:val="Fuentedeprrafopredeter"/>
    <w:link w:val="Citadestacada"/>
    <w:uiPriority w:val="30"/>
    <w:rsid w:val="001B2C89"/>
    <w:rPr>
      <w:color w:val="5B9BD5" w:themeColor="accent1"/>
      <w:sz w:val="24"/>
      <w:szCs w:val="24"/>
    </w:rPr>
  </w:style>
  <w:style w:type="character" w:styleId="nfasissutil">
    <w:name w:val="Subtle Emphasis"/>
    <w:uiPriority w:val="19"/>
    <w:qFormat/>
    <w:rsid w:val="001B2C89"/>
    <w:rPr>
      <w:i/>
      <w:iCs/>
      <w:color w:val="1F4D78" w:themeColor="accent1" w:themeShade="7F"/>
    </w:rPr>
  </w:style>
  <w:style w:type="character" w:styleId="nfasisintenso">
    <w:name w:val="Intense Emphasis"/>
    <w:uiPriority w:val="21"/>
    <w:qFormat/>
    <w:rsid w:val="001B2C89"/>
    <w:rPr>
      <w:b/>
      <w:bCs/>
      <w:caps/>
      <w:color w:val="1F4D78" w:themeColor="accent1" w:themeShade="7F"/>
      <w:spacing w:val="10"/>
    </w:rPr>
  </w:style>
  <w:style w:type="character" w:styleId="Referenciasutil">
    <w:name w:val="Subtle Reference"/>
    <w:uiPriority w:val="31"/>
    <w:qFormat/>
    <w:rsid w:val="001B2C89"/>
    <w:rPr>
      <w:b/>
      <w:bCs/>
      <w:color w:val="5B9BD5" w:themeColor="accent1"/>
    </w:rPr>
  </w:style>
  <w:style w:type="character" w:styleId="Referenciaintensa">
    <w:name w:val="Intense Reference"/>
    <w:uiPriority w:val="32"/>
    <w:qFormat/>
    <w:rsid w:val="001B2C89"/>
    <w:rPr>
      <w:b/>
      <w:bCs/>
      <w:i/>
      <w:iCs/>
      <w:caps/>
      <w:color w:val="5B9BD5" w:themeColor="accent1"/>
    </w:rPr>
  </w:style>
  <w:style w:type="character" w:styleId="Ttulodellibro">
    <w:name w:val="Book Title"/>
    <w:uiPriority w:val="33"/>
    <w:qFormat/>
    <w:rsid w:val="001B2C89"/>
    <w:rPr>
      <w:b/>
      <w:bCs/>
      <w:i/>
      <w:iCs/>
      <w:spacing w:val="0"/>
    </w:rPr>
  </w:style>
  <w:style w:type="paragraph" w:styleId="TtuloTDC">
    <w:name w:val="TOC Heading"/>
    <w:basedOn w:val="Ttulo1"/>
    <w:next w:val="Normal"/>
    <w:uiPriority w:val="39"/>
    <w:unhideWhenUsed/>
    <w:qFormat/>
    <w:rsid w:val="001B2C89"/>
    <w:pPr>
      <w:outlineLvl w:val="9"/>
    </w:pPr>
  </w:style>
  <w:style w:type="paragraph" w:styleId="Prrafodelista">
    <w:name w:val="List Paragraph"/>
    <w:basedOn w:val="Normal"/>
    <w:uiPriority w:val="34"/>
    <w:qFormat/>
    <w:rsid w:val="00C643A8"/>
    <w:pPr>
      <w:ind w:left="720"/>
      <w:contextualSpacing/>
    </w:pPr>
  </w:style>
  <w:style w:type="paragraph" w:styleId="TDC2">
    <w:name w:val="toc 2"/>
    <w:basedOn w:val="Normal"/>
    <w:next w:val="Normal"/>
    <w:autoRedefine/>
    <w:uiPriority w:val="39"/>
    <w:unhideWhenUsed/>
    <w:rsid w:val="00A61B29"/>
    <w:pPr>
      <w:spacing w:after="100" w:line="259" w:lineRule="auto"/>
      <w:ind w:left="220"/>
    </w:pPr>
    <w:rPr>
      <w:rFonts w:cs="Times New Roman"/>
      <w:sz w:val="22"/>
      <w:szCs w:val="22"/>
      <w:lang w:val="es-PA" w:eastAsia="es-PA"/>
    </w:rPr>
  </w:style>
  <w:style w:type="paragraph" w:styleId="TDC1">
    <w:name w:val="toc 1"/>
    <w:basedOn w:val="Normal"/>
    <w:next w:val="Normal"/>
    <w:autoRedefine/>
    <w:uiPriority w:val="39"/>
    <w:unhideWhenUsed/>
    <w:rsid w:val="00A61B29"/>
    <w:pPr>
      <w:spacing w:after="100" w:line="259" w:lineRule="auto"/>
    </w:pPr>
    <w:rPr>
      <w:rFonts w:cs="Times New Roman"/>
      <w:sz w:val="22"/>
      <w:szCs w:val="22"/>
      <w:lang w:val="es-PA" w:eastAsia="es-PA"/>
    </w:rPr>
  </w:style>
  <w:style w:type="paragraph" w:styleId="TDC3">
    <w:name w:val="toc 3"/>
    <w:basedOn w:val="Normal"/>
    <w:next w:val="Normal"/>
    <w:autoRedefine/>
    <w:uiPriority w:val="39"/>
    <w:unhideWhenUsed/>
    <w:rsid w:val="00A61B29"/>
    <w:pPr>
      <w:spacing w:after="100" w:line="259" w:lineRule="auto"/>
      <w:ind w:left="440"/>
    </w:pPr>
    <w:rPr>
      <w:rFonts w:cs="Times New Roman"/>
      <w:sz w:val="22"/>
      <w:szCs w:val="22"/>
      <w:lang w:val="es-PA" w:eastAsia="es-PA"/>
    </w:rPr>
  </w:style>
  <w:style w:type="character" w:styleId="Hipervnculo">
    <w:name w:val="Hyperlink"/>
    <w:basedOn w:val="Fuentedeprrafopredeter"/>
    <w:uiPriority w:val="99"/>
    <w:unhideWhenUsed/>
    <w:rsid w:val="00A61B29"/>
    <w:rPr>
      <w:color w:val="0563C1" w:themeColor="hyperlink"/>
      <w:u w:val="single"/>
    </w:rPr>
  </w:style>
  <w:style w:type="paragraph" w:styleId="NormalWeb">
    <w:name w:val="Normal (Web)"/>
    <w:basedOn w:val="Normal"/>
    <w:uiPriority w:val="99"/>
    <w:unhideWhenUsed/>
    <w:rsid w:val="004F354D"/>
    <w:pPr>
      <w:spacing w:beforeAutospacing="1" w:after="100" w:afterAutospacing="1" w:line="240" w:lineRule="auto"/>
    </w:pPr>
    <w:rPr>
      <w:rFonts w:ascii="Times New Roman" w:eastAsia="Times New Roman" w:hAnsi="Times New Roman" w:cs="Times New Roman"/>
      <w:sz w:val="24"/>
      <w:szCs w:val="24"/>
      <w:lang w:val="es-PA" w:eastAsia="es-PA"/>
    </w:rPr>
  </w:style>
  <w:style w:type="character" w:customStyle="1" w:styleId="SinespaciadoCar">
    <w:name w:val="Sin espaciado Car"/>
    <w:basedOn w:val="Fuentedeprrafopredeter"/>
    <w:link w:val="Sinespaciado"/>
    <w:uiPriority w:val="1"/>
    <w:rsid w:val="00D338A2"/>
  </w:style>
  <w:style w:type="character" w:customStyle="1" w:styleId="Mencinsinresolver1">
    <w:name w:val="Mención sin resolver1"/>
    <w:basedOn w:val="Fuentedeprrafopredeter"/>
    <w:uiPriority w:val="99"/>
    <w:semiHidden/>
    <w:unhideWhenUsed/>
    <w:rsid w:val="001B3783"/>
    <w:rPr>
      <w:color w:val="605E5C"/>
      <w:shd w:val="clear" w:color="auto" w:fill="E1DFDD"/>
    </w:rPr>
  </w:style>
  <w:style w:type="paragraph" w:customStyle="1" w:styleId="ASIS">
    <w:name w:val="ASIS"/>
    <w:basedOn w:val="Sinespaciado"/>
    <w:link w:val="ASISCar"/>
    <w:qFormat/>
    <w:rsid w:val="007278A0"/>
    <w:pPr>
      <w:spacing w:before="0"/>
      <w:jc w:val="both"/>
    </w:pPr>
    <w:rPr>
      <w:rFonts w:ascii="Times New Roman" w:eastAsia="Times New Roman" w:hAnsi="Times New Roman" w:cs="Times New Roman"/>
      <w:sz w:val="24"/>
      <w:szCs w:val="22"/>
    </w:rPr>
  </w:style>
  <w:style w:type="character" w:customStyle="1" w:styleId="ASISCar">
    <w:name w:val="ASIS Car"/>
    <w:basedOn w:val="SinespaciadoCar"/>
    <w:link w:val="ASIS"/>
    <w:rsid w:val="007278A0"/>
    <w:rPr>
      <w:rFonts w:ascii="Times New Roman" w:eastAsia="Times New Roman" w:hAnsi="Times New Roman" w:cs="Times New Roman"/>
      <w:sz w:val="24"/>
      <w:szCs w:val="22"/>
    </w:rPr>
  </w:style>
  <w:style w:type="character" w:customStyle="1" w:styleId="uv3um">
    <w:name w:val="uv3um"/>
    <w:basedOn w:val="Fuentedeprrafopredeter"/>
    <w:rsid w:val="00500B7F"/>
  </w:style>
  <w:style w:type="character" w:customStyle="1" w:styleId="truncate">
    <w:name w:val="truncate"/>
    <w:basedOn w:val="Fuentedeprrafopredeter"/>
    <w:rsid w:val="005B5BD1"/>
  </w:style>
  <w:style w:type="table" w:customStyle="1" w:styleId="Tabladecuadrcula4-nfasis12">
    <w:name w:val="Tabla de cuadrícula 4 - Énfasis 12"/>
    <w:basedOn w:val="Tablanormal"/>
    <w:uiPriority w:val="49"/>
    <w:rsid w:val="009364CD"/>
    <w:pPr>
      <w:spacing w:before="0" w:after="0" w:line="240" w:lineRule="auto"/>
    </w:pPr>
    <w:rPr>
      <w:rFonts w:eastAsiaTheme="minorHAnsi"/>
      <w:sz w:val="22"/>
      <w:szCs w:val="22"/>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overflow-hidden">
    <w:name w:val="overflow-hidden"/>
    <w:basedOn w:val="Fuentedeprrafopredeter"/>
    <w:rsid w:val="004D2FFD"/>
  </w:style>
  <w:style w:type="character" w:customStyle="1" w:styleId="relative">
    <w:name w:val="relative"/>
    <w:basedOn w:val="Fuentedeprrafopredeter"/>
    <w:rsid w:val="003C1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1917">
      <w:bodyDiv w:val="1"/>
      <w:marLeft w:val="0"/>
      <w:marRight w:val="0"/>
      <w:marTop w:val="0"/>
      <w:marBottom w:val="0"/>
      <w:divBdr>
        <w:top w:val="none" w:sz="0" w:space="0" w:color="auto"/>
        <w:left w:val="none" w:sz="0" w:space="0" w:color="auto"/>
        <w:bottom w:val="none" w:sz="0" w:space="0" w:color="auto"/>
        <w:right w:val="none" w:sz="0" w:space="0" w:color="auto"/>
      </w:divBdr>
    </w:div>
    <w:div w:id="118111379">
      <w:bodyDiv w:val="1"/>
      <w:marLeft w:val="0"/>
      <w:marRight w:val="0"/>
      <w:marTop w:val="0"/>
      <w:marBottom w:val="0"/>
      <w:divBdr>
        <w:top w:val="none" w:sz="0" w:space="0" w:color="auto"/>
        <w:left w:val="none" w:sz="0" w:space="0" w:color="auto"/>
        <w:bottom w:val="none" w:sz="0" w:space="0" w:color="auto"/>
        <w:right w:val="none" w:sz="0" w:space="0" w:color="auto"/>
      </w:divBdr>
    </w:div>
    <w:div w:id="192305957">
      <w:bodyDiv w:val="1"/>
      <w:marLeft w:val="0"/>
      <w:marRight w:val="0"/>
      <w:marTop w:val="0"/>
      <w:marBottom w:val="0"/>
      <w:divBdr>
        <w:top w:val="none" w:sz="0" w:space="0" w:color="auto"/>
        <w:left w:val="none" w:sz="0" w:space="0" w:color="auto"/>
        <w:bottom w:val="none" w:sz="0" w:space="0" w:color="auto"/>
        <w:right w:val="none" w:sz="0" w:space="0" w:color="auto"/>
      </w:divBdr>
    </w:div>
    <w:div w:id="528833796">
      <w:bodyDiv w:val="1"/>
      <w:marLeft w:val="0"/>
      <w:marRight w:val="0"/>
      <w:marTop w:val="0"/>
      <w:marBottom w:val="0"/>
      <w:divBdr>
        <w:top w:val="none" w:sz="0" w:space="0" w:color="auto"/>
        <w:left w:val="none" w:sz="0" w:space="0" w:color="auto"/>
        <w:bottom w:val="none" w:sz="0" w:space="0" w:color="auto"/>
        <w:right w:val="none" w:sz="0" w:space="0" w:color="auto"/>
      </w:divBdr>
    </w:div>
    <w:div w:id="579797705">
      <w:bodyDiv w:val="1"/>
      <w:marLeft w:val="0"/>
      <w:marRight w:val="0"/>
      <w:marTop w:val="0"/>
      <w:marBottom w:val="0"/>
      <w:divBdr>
        <w:top w:val="none" w:sz="0" w:space="0" w:color="auto"/>
        <w:left w:val="none" w:sz="0" w:space="0" w:color="auto"/>
        <w:bottom w:val="none" w:sz="0" w:space="0" w:color="auto"/>
        <w:right w:val="none" w:sz="0" w:space="0" w:color="auto"/>
      </w:divBdr>
      <w:divsChild>
        <w:div w:id="371610127">
          <w:marLeft w:val="0"/>
          <w:marRight w:val="0"/>
          <w:marTop w:val="0"/>
          <w:marBottom w:val="0"/>
          <w:divBdr>
            <w:top w:val="none" w:sz="0" w:space="0" w:color="auto"/>
            <w:left w:val="none" w:sz="0" w:space="0" w:color="auto"/>
            <w:bottom w:val="none" w:sz="0" w:space="0" w:color="auto"/>
            <w:right w:val="none" w:sz="0" w:space="0" w:color="auto"/>
          </w:divBdr>
        </w:div>
        <w:div w:id="434441945">
          <w:marLeft w:val="0"/>
          <w:marRight w:val="0"/>
          <w:marTop w:val="0"/>
          <w:marBottom w:val="0"/>
          <w:divBdr>
            <w:top w:val="none" w:sz="0" w:space="0" w:color="auto"/>
            <w:left w:val="none" w:sz="0" w:space="0" w:color="auto"/>
            <w:bottom w:val="none" w:sz="0" w:space="0" w:color="auto"/>
            <w:right w:val="none" w:sz="0" w:space="0" w:color="auto"/>
          </w:divBdr>
        </w:div>
        <w:div w:id="462847516">
          <w:marLeft w:val="0"/>
          <w:marRight w:val="0"/>
          <w:marTop w:val="0"/>
          <w:marBottom w:val="0"/>
          <w:divBdr>
            <w:top w:val="none" w:sz="0" w:space="0" w:color="auto"/>
            <w:left w:val="none" w:sz="0" w:space="0" w:color="auto"/>
            <w:bottom w:val="none" w:sz="0" w:space="0" w:color="auto"/>
            <w:right w:val="none" w:sz="0" w:space="0" w:color="auto"/>
          </w:divBdr>
        </w:div>
        <w:div w:id="712853450">
          <w:marLeft w:val="0"/>
          <w:marRight w:val="0"/>
          <w:marTop w:val="0"/>
          <w:marBottom w:val="0"/>
          <w:divBdr>
            <w:top w:val="none" w:sz="0" w:space="0" w:color="auto"/>
            <w:left w:val="none" w:sz="0" w:space="0" w:color="auto"/>
            <w:bottom w:val="none" w:sz="0" w:space="0" w:color="auto"/>
            <w:right w:val="none" w:sz="0" w:space="0" w:color="auto"/>
          </w:divBdr>
        </w:div>
      </w:divsChild>
    </w:div>
    <w:div w:id="603920951">
      <w:bodyDiv w:val="1"/>
      <w:marLeft w:val="0"/>
      <w:marRight w:val="0"/>
      <w:marTop w:val="0"/>
      <w:marBottom w:val="0"/>
      <w:divBdr>
        <w:top w:val="none" w:sz="0" w:space="0" w:color="auto"/>
        <w:left w:val="none" w:sz="0" w:space="0" w:color="auto"/>
        <w:bottom w:val="none" w:sz="0" w:space="0" w:color="auto"/>
        <w:right w:val="none" w:sz="0" w:space="0" w:color="auto"/>
      </w:divBdr>
    </w:div>
    <w:div w:id="633414385">
      <w:bodyDiv w:val="1"/>
      <w:marLeft w:val="0"/>
      <w:marRight w:val="0"/>
      <w:marTop w:val="0"/>
      <w:marBottom w:val="0"/>
      <w:divBdr>
        <w:top w:val="none" w:sz="0" w:space="0" w:color="auto"/>
        <w:left w:val="none" w:sz="0" w:space="0" w:color="auto"/>
        <w:bottom w:val="none" w:sz="0" w:space="0" w:color="auto"/>
        <w:right w:val="none" w:sz="0" w:space="0" w:color="auto"/>
      </w:divBdr>
    </w:div>
    <w:div w:id="679040884">
      <w:bodyDiv w:val="1"/>
      <w:marLeft w:val="0"/>
      <w:marRight w:val="0"/>
      <w:marTop w:val="0"/>
      <w:marBottom w:val="0"/>
      <w:divBdr>
        <w:top w:val="none" w:sz="0" w:space="0" w:color="auto"/>
        <w:left w:val="none" w:sz="0" w:space="0" w:color="auto"/>
        <w:bottom w:val="none" w:sz="0" w:space="0" w:color="auto"/>
        <w:right w:val="none" w:sz="0" w:space="0" w:color="auto"/>
      </w:divBdr>
    </w:div>
    <w:div w:id="764153544">
      <w:bodyDiv w:val="1"/>
      <w:marLeft w:val="0"/>
      <w:marRight w:val="0"/>
      <w:marTop w:val="0"/>
      <w:marBottom w:val="0"/>
      <w:divBdr>
        <w:top w:val="none" w:sz="0" w:space="0" w:color="auto"/>
        <w:left w:val="none" w:sz="0" w:space="0" w:color="auto"/>
        <w:bottom w:val="none" w:sz="0" w:space="0" w:color="auto"/>
        <w:right w:val="none" w:sz="0" w:space="0" w:color="auto"/>
      </w:divBdr>
    </w:div>
    <w:div w:id="866875115">
      <w:bodyDiv w:val="1"/>
      <w:marLeft w:val="0"/>
      <w:marRight w:val="0"/>
      <w:marTop w:val="0"/>
      <w:marBottom w:val="0"/>
      <w:divBdr>
        <w:top w:val="none" w:sz="0" w:space="0" w:color="auto"/>
        <w:left w:val="none" w:sz="0" w:space="0" w:color="auto"/>
        <w:bottom w:val="none" w:sz="0" w:space="0" w:color="auto"/>
        <w:right w:val="none" w:sz="0" w:space="0" w:color="auto"/>
      </w:divBdr>
    </w:div>
    <w:div w:id="1113475349">
      <w:bodyDiv w:val="1"/>
      <w:marLeft w:val="0"/>
      <w:marRight w:val="0"/>
      <w:marTop w:val="0"/>
      <w:marBottom w:val="0"/>
      <w:divBdr>
        <w:top w:val="none" w:sz="0" w:space="0" w:color="auto"/>
        <w:left w:val="none" w:sz="0" w:space="0" w:color="auto"/>
        <w:bottom w:val="none" w:sz="0" w:space="0" w:color="auto"/>
        <w:right w:val="none" w:sz="0" w:space="0" w:color="auto"/>
      </w:divBdr>
      <w:divsChild>
        <w:div w:id="1690637445">
          <w:marLeft w:val="0"/>
          <w:marRight w:val="0"/>
          <w:marTop w:val="0"/>
          <w:marBottom w:val="0"/>
          <w:divBdr>
            <w:top w:val="none" w:sz="0" w:space="0" w:color="auto"/>
            <w:left w:val="none" w:sz="0" w:space="0" w:color="auto"/>
            <w:bottom w:val="none" w:sz="0" w:space="0" w:color="auto"/>
            <w:right w:val="none" w:sz="0" w:space="0" w:color="auto"/>
          </w:divBdr>
          <w:divsChild>
            <w:div w:id="1565142182">
              <w:marLeft w:val="0"/>
              <w:marRight w:val="0"/>
              <w:marTop w:val="0"/>
              <w:marBottom w:val="0"/>
              <w:divBdr>
                <w:top w:val="none" w:sz="0" w:space="0" w:color="auto"/>
                <w:left w:val="none" w:sz="0" w:space="0" w:color="auto"/>
                <w:bottom w:val="none" w:sz="0" w:space="0" w:color="auto"/>
                <w:right w:val="none" w:sz="0" w:space="0" w:color="auto"/>
              </w:divBdr>
              <w:divsChild>
                <w:div w:id="1959485099">
                  <w:marLeft w:val="0"/>
                  <w:marRight w:val="0"/>
                  <w:marTop w:val="0"/>
                  <w:marBottom w:val="0"/>
                  <w:divBdr>
                    <w:top w:val="none" w:sz="0" w:space="0" w:color="auto"/>
                    <w:left w:val="none" w:sz="0" w:space="0" w:color="auto"/>
                    <w:bottom w:val="none" w:sz="0" w:space="0" w:color="auto"/>
                    <w:right w:val="none" w:sz="0" w:space="0" w:color="auto"/>
                  </w:divBdr>
                  <w:divsChild>
                    <w:div w:id="1025867471">
                      <w:marLeft w:val="0"/>
                      <w:marRight w:val="0"/>
                      <w:marTop w:val="0"/>
                      <w:marBottom w:val="0"/>
                      <w:divBdr>
                        <w:top w:val="none" w:sz="0" w:space="0" w:color="auto"/>
                        <w:left w:val="none" w:sz="0" w:space="0" w:color="auto"/>
                        <w:bottom w:val="none" w:sz="0" w:space="0" w:color="auto"/>
                        <w:right w:val="none" w:sz="0" w:space="0" w:color="auto"/>
                      </w:divBdr>
                      <w:divsChild>
                        <w:div w:id="771709142">
                          <w:marLeft w:val="0"/>
                          <w:marRight w:val="0"/>
                          <w:marTop w:val="0"/>
                          <w:marBottom w:val="0"/>
                          <w:divBdr>
                            <w:top w:val="none" w:sz="0" w:space="0" w:color="auto"/>
                            <w:left w:val="none" w:sz="0" w:space="0" w:color="auto"/>
                            <w:bottom w:val="none" w:sz="0" w:space="0" w:color="auto"/>
                            <w:right w:val="none" w:sz="0" w:space="0" w:color="auto"/>
                          </w:divBdr>
                          <w:divsChild>
                            <w:div w:id="1373724460">
                              <w:marLeft w:val="0"/>
                              <w:marRight w:val="0"/>
                              <w:marTop w:val="0"/>
                              <w:marBottom w:val="0"/>
                              <w:divBdr>
                                <w:top w:val="none" w:sz="0" w:space="0" w:color="auto"/>
                                <w:left w:val="none" w:sz="0" w:space="0" w:color="auto"/>
                                <w:bottom w:val="none" w:sz="0" w:space="0" w:color="auto"/>
                                <w:right w:val="none" w:sz="0" w:space="0" w:color="auto"/>
                              </w:divBdr>
                              <w:divsChild>
                                <w:div w:id="16313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38614">
                          <w:marLeft w:val="0"/>
                          <w:marRight w:val="0"/>
                          <w:marTop w:val="0"/>
                          <w:marBottom w:val="0"/>
                          <w:divBdr>
                            <w:top w:val="none" w:sz="0" w:space="0" w:color="auto"/>
                            <w:left w:val="none" w:sz="0" w:space="0" w:color="auto"/>
                            <w:bottom w:val="none" w:sz="0" w:space="0" w:color="auto"/>
                            <w:right w:val="none" w:sz="0" w:space="0" w:color="auto"/>
                          </w:divBdr>
                          <w:divsChild>
                            <w:div w:id="395469283">
                              <w:marLeft w:val="0"/>
                              <w:marRight w:val="0"/>
                              <w:marTop w:val="0"/>
                              <w:marBottom w:val="0"/>
                              <w:divBdr>
                                <w:top w:val="none" w:sz="0" w:space="0" w:color="auto"/>
                                <w:left w:val="none" w:sz="0" w:space="0" w:color="auto"/>
                                <w:bottom w:val="none" w:sz="0" w:space="0" w:color="auto"/>
                                <w:right w:val="none" w:sz="0" w:space="0" w:color="auto"/>
                              </w:divBdr>
                              <w:divsChild>
                                <w:div w:id="328558443">
                                  <w:marLeft w:val="0"/>
                                  <w:marRight w:val="0"/>
                                  <w:marTop w:val="0"/>
                                  <w:marBottom w:val="0"/>
                                  <w:divBdr>
                                    <w:top w:val="none" w:sz="0" w:space="0" w:color="auto"/>
                                    <w:left w:val="none" w:sz="0" w:space="0" w:color="auto"/>
                                    <w:bottom w:val="none" w:sz="0" w:space="0" w:color="auto"/>
                                    <w:right w:val="none" w:sz="0" w:space="0" w:color="auto"/>
                                  </w:divBdr>
                                  <w:divsChild>
                                    <w:div w:id="17774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193197">
      <w:bodyDiv w:val="1"/>
      <w:marLeft w:val="0"/>
      <w:marRight w:val="0"/>
      <w:marTop w:val="0"/>
      <w:marBottom w:val="0"/>
      <w:divBdr>
        <w:top w:val="none" w:sz="0" w:space="0" w:color="auto"/>
        <w:left w:val="none" w:sz="0" w:space="0" w:color="auto"/>
        <w:bottom w:val="none" w:sz="0" w:space="0" w:color="auto"/>
        <w:right w:val="none" w:sz="0" w:space="0" w:color="auto"/>
      </w:divBdr>
    </w:div>
    <w:div w:id="1462991574">
      <w:bodyDiv w:val="1"/>
      <w:marLeft w:val="0"/>
      <w:marRight w:val="0"/>
      <w:marTop w:val="0"/>
      <w:marBottom w:val="0"/>
      <w:divBdr>
        <w:top w:val="none" w:sz="0" w:space="0" w:color="auto"/>
        <w:left w:val="none" w:sz="0" w:space="0" w:color="auto"/>
        <w:bottom w:val="none" w:sz="0" w:space="0" w:color="auto"/>
        <w:right w:val="none" w:sz="0" w:space="0" w:color="auto"/>
      </w:divBdr>
    </w:div>
    <w:div w:id="1626812277">
      <w:bodyDiv w:val="1"/>
      <w:marLeft w:val="0"/>
      <w:marRight w:val="0"/>
      <w:marTop w:val="0"/>
      <w:marBottom w:val="0"/>
      <w:divBdr>
        <w:top w:val="none" w:sz="0" w:space="0" w:color="auto"/>
        <w:left w:val="none" w:sz="0" w:space="0" w:color="auto"/>
        <w:bottom w:val="none" w:sz="0" w:space="0" w:color="auto"/>
        <w:right w:val="none" w:sz="0" w:space="0" w:color="auto"/>
      </w:divBdr>
    </w:div>
    <w:div w:id="1647247739">
      <w:bodyDiv w:val="1"/>
      <w:marLeft w:val="0"/>
      <w:marRight w:val="0"/>
      <w:marTop w:val="0"/>
      <w:marBottom w:val="0"/>
      <w:divBdr>
        <w:top w:val="none" w:sz="0" w:space="0" w:color="auto"/>
        <w:left w:val="none" w:sz="0" w:space="0" w:color="auto"/>
        <w:bottom w:val="none" w:sz="0" w:space="0" w:color="auto"/>
        <w:right w:val="none" w:sz="0" w:space="0" w:color="auto"/>
      </w:divBdr>
    </w:div>
    <w:div w:id="1763452927">
      <w:bodyDiv w:val="1"/>
      <w:marLeft w:val="0"/>
      <w:marRight w:val="0"/>
      <w:marTop w:val="0"/>
      <w:marBottom w:val="0"/>
      <w:divBdr>
        <w:top w:val="none" w:sz="0" w:space="0" w:color="auto"/>
        <w:left w:val="none" w:sz="0" w:space="0" w:color="auto"/>
        <w:bottom w:val="none" w:sz="0" w:space="0" w:color="auto"/>
        <w:right w:val="none" w:sz="0" w:space="0" w:color="auto"/>
      </w:divBdr>
    </w:div>
    <w:div w:id="214612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hyperlink" Target="https://www.miambiente.gob.pa/panama-entrega-compromiso-a-la-convencion-de-las-naciones-unidas-sobre-cambio-climatico/?print=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yperlink" Target="https://www.sinia.gob.pa/index.php/cobertura-boscosa/ano-2019/por-provinci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www.mides.gob.pa/wp-content/uploads/2017/06/Informe-del-%C3%8Dndice-de-Pobreza-Multidimensional-de-Pana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chart" Target="charts/chart5.xm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es.wikipedia.org/wiki/Pi%C3%B1a" TargetMode="External"/><Relationship Id="rId31" Type="http://schemas.openxmlformats.org/officeDocument/2006/relationships/hyperlink" Target="https://www.meduca.gob.pa/direccion-plane/estadisticas"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chart" Target="charts/chart4.xml"/><Relationship Id="rId27" Type="http://schemas.openxmlformats.org/officeDocument/2006/relationships/image" Target="media/image12.png"/><Relationship Id="rId30" Type="http://schemas.openxmlformats.org/officeDocument/2006/relationships/hyperlink" Target="https://www.inec.gob.pa/publicaciones/Default2.aspx?ID_CATEGORIA=3&amp;ID_SUBCATEGORIA=10" TargetMode="External"/><Relationship Id="rId35" Type="http://schemas.openxmlformats.org/officeDocument/2006/relationships/hyperlink" Target="http://minsa.b-cdn.net/sites/default/files/publicacion-general/transparenc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ebaena\AppData\Roaming\Microsoft\Templates\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oris\OneDrive\Desktop\Perfiles%202025\Libro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oris\OneDrive\Desktop\Perfiles%202025\Libro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oris\OneDrive\Desktop\Perfiles%202025\Libro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oris\OneDrive\Desktop\Perfiles%202025\Libro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a:t> </a:t>
            </a:r>
            <a:r>
              <a:rPr lang="es-ES" sz="1600" b="0" i="0" u="none" strike="noStrike" baseline="0">
                <a:effectLst/>
              </a:rPr>
              <a:t>Tasa Global de fecundidad. </a:t>
            </a:r>
          </a:p>
          <a:p>
            <a:pPr>
              <a:defRPr/>
            </a:pPr>
            <a:r>
              <a:rPr lang="es-ES" sz="1600" b="0" i="0" u="none" strike="noStrike" baseline="0">
                <a:effectLst/>
              </a:rPr>
              <a:t>Años 2019,2020,2023   </a:t>
            </a:r>
            <a:r>
              <a:rPr lang="es-ES" sz="1600" b="0" i="0" u="none" strike="noStrike" baseline="0"/>
              <a:t> </a:t>
            </a:r>
            <a:r>
              <a:rPr lang="en-US"/>
              <a:t> </a:t>
            </a:r>
          </a:p>
        </c:rich>
      </c:tx>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s-ES"/>
        </a:p>
      </c:txPr>
    </c:title>
    <c:autoTitleDeleted val="0"/>
    <c:plotArea>
      <c:layout/>
      <c:scatterChart>
        <c:scatterStyle val="lineMarker"/>
        <c:varyColors val="0"/>
        <c:ser>
          <c:idx val="0"/>
          <c:order val="0"/>
          <c:tx>
            <c:strRef>
              <c:f>Hoja1!$D$4</c:f>
              <c:strCache>
                <c:ptCount val="1"/>
                <c:pt idx="0">
                  <c:v>Tasa </c:v>
                </c:pt>
              </c:strCache>
            </c:strRef>
          </c:tx>
          <c:spPr>
            <a:ln w="25400">
              <a:noFill/>
            </a:ln>
            <a:effectLst/>
          </c:spPr>
          <c:marker>
            <c:symbol val="circle"/>
            <c:size val="4"/>
            <c:spPr>
              <a:solidFill>
                <a:schemeClr val="accent1"/>
              </a:solidFill>
              <a:ln w="9525" cap="flat" cmpd="sng" algn="ctr">
                <a:solidFill>
                  <a:schemeClr val="accent1"/>
                </a:solidFill>
                <a:round/>
              </a:ln>
              <a:effectLst/>
            </c:spPr>
          </c:marker>
          <c:trendline>
            <c:spPr>
              <a:ln w="63500" cap="rnd" cmpd="sng" algn="ctr">
                <a:solidFill>
                  <a:schemeClr val="accent1">
                    <a:alpha val="25000"/>
                  </a:schemeClr>
                </a:solidFill>
                <a:round/>
              </a:ln>
              <a:effectLst/>
            </c:spPr>
            <c:trendlineType val="linear"/>
            <c:dispRSqr val="0"/>
            <c:dispEq val="0"/>
          </c:trendline>
          <c:xVal>
            <c:numRef>
              <c:f>Hoja1!$C$5:$C$7</c:f>
              <c:numCache>
                <c:formatCode>General</c:formatCode>
                <c:ptCount val="3"/>
                <c:pt idx="0">
                  <c:v>2019</c:v>
                </c:pt>
                <c:pt idx="1">
                  <c:v>2020</c:v>
                </c:pt>
                <c:pt idx="2">
                  <c:v>2023</c:v>
                </c:pt>
              </c:numCache>
            </c:numRef>
          </c:xVal>
          <c:yVal>
            <c:numRef>
              <c:f>Hoja1!$D$5:$D$7</c:f>
              <c:numCache>
                <c:formatCode>General</c:formatCode>
                <c:ptCount val="3"/>
                <c:pt idx="0">
                  <c:v>2.35</c:v>
                </c:pt>
                <c:pt idx="1">
                  <c:v>2.1800000000000002</c:v>
                </c:pt>
                <c:pt idx="2">
                  <c:v>1.78</c:v>
                </c:pt>
              </c:numCache>
            </c:numRef>
          </c:yVal>
          <c:smooth val="0"/>
          <c:extLst>
            <c:ext xmlns:c16="http://schemas.microsoft.com/office/drawing/2014/chart" uri="{C3380CC4-5D6E-409C-BE32-E72D297353CC}">
              <c16:uniqueId val="{00000001-DC69-4272-A21B-BDBB8D787E4C}"/>
            </c:ext>
          </c:extLst>
        </c:ser>
        <c:dLbls>
          <c:showLegendKey val="0"/>
          <c:showVal val="0"/>
          <c:showCatName val="0"/>
          <c:showSerName val="0"/>
          <c:showPercent val="0"/>
          <c:showBubbleSize val="0"/>
        </c:dLbls>
        <c:axId val="468973760"/>
        <c:axId val="468972584"/>
      </c:scatterChart>
      <c:valAx>
        <c:axId val="468973760"/>
        <c:scaling>
          <c:orientation val="minMax"/>
          <c:max val="2024"/>
          <c:min val="2018"/>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s-ES"/>
          </a:p>
        </c:txPr>
        <c:crossAx val="468972584"/>
        <c:crosses val="autoZero"/>
        <c:crossBetween val="midCat"/>
      </c:valAx>
      <c:valAx>
        <c:axId val="4689725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s-ES"/>
          </a:p>
        </c:txPr>
        <c:crossAx val="468973760"/>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Tipo de Discapacidad </a:t>
            </a:r>
          </a:p>
          <a:p>
            <a:pPr>
              <a:defRPr/>
            </a:pPr>
            <a:r>
              <a:rPr lang="es-ES"/>
              <a:t>Región de Salud Panamá Oeste 2023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709-4846-BF35-D6DC2879DE0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709-4846-BF35-D6DC2879DE0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709-4846-BF35-D6DC2879DE0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709-4846-BF35-D6DC2879DE0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709-4846-BF35-D6DC2879DE0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709-4846-BF35-D6DC2879DE0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709-4846-BF35-D6DC2879DE0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Hoja2!$B$4:$B$10</c:f>
              <c:strCache>
                <c:ptCount val="7"/>
                <c:pt idx="0">
                  <c:v>1. Psiquiátrica (Mental)</c:v>
                </c:pt>
                <c:pt idx="1">
                  <c:v>2. Visual</c:v>
                </c:pt>
                <c:pt idx="2">
                  <c:v>3. Auditiva</c:v>
                </c:pt>
                <c:pt idx="3">
                  <c:v>4.Física</c:v>
                </c:pt>
                <c:pt idx="4">
                  <c:v>5. Intelectual</c:v>
                </c:pt>
                <c:pt idx="5">
                  <c:v>6.Múltiples</c:v>
                </c:pt>
                <c:pt idx="6">
                  <c:v>7. Órganos y sistemas</c:v>
                </c:pt>
              </c:strCache>
            </c:strRef>
          </c:cat>
          <c:val>
            <c:numRef>
              <c:f>Hoja2!$C$4:$C$10</c:f>
              <c:numCache>
                <c:formatCode>0</c:formatCode>
                <c:ptCount val="7"/>
                <c:pt idx="0">
                  <c:v>3304</c:v>
                </c:pt>
                <c:pt idx="1">
                  <c:v>3680</c:v>
                </c:pt>
                <c:pt idx="2">
                  <c:v>1764</c:v>
                </c:pt>
                <c:pt idx="3">
                  <c:v>10325</c:v>
                </c:pt>
                <c:pt idx="4">
                  <c:v>3841</c:v>
                </c:pt>
                <c:pt idx="5">
                  <c:v>3012</c:v>
                </c:pt>
                <c:pt idx="6">
                  <c:v>2429</c:v>
                </c:pt>
              </c:numCache>
            </c:numRef>
          </c:val>
          <c:extLst>
            <c:ext xmlns:c16="http://schemas.microsoft.com/office/drawing/2014/chart" uri="{C3380CC4-5D6E-409C-BE32-E72D297353CC}">
              <c16:uniqueId val="{0000000E-E709-4846-BF35-D6DC2879DE0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s-PA" sz="1600" b="1" i="0" u="none" strike="noStrike" baseline="0">
                <a:effectLst/>
              </a:rPr>
              <a:t>Embarazos en Niñas y Adolescentes 2024 </a:t>
            </a:r>
          </a:p>
          <a:p>
            <a:pPr algn="ctr">
              <a:defRPr/>
            </a:pPr>
            <a:r>
              <a:rPr lang="es-PA" sz="1600" b="1" i="0" u="none" strike="noStrike" baseline="0">
                <a:effectLst/>
              </a:rPr>
              <a:t>Región de Salud Panamá Oeste </a:t>
            </a:r>
            <a:endParaRPr lang="es-ES" sz="1600"/>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Hoja3!$D$3</c:f>
              <c:strCache>
                <c:ptCount val="1"/>
                <c:pt idx="0">
                  <c:v>10- 14 años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Hoja3!$B$4:$C$8</c:f>
              <c:multiLvlStrCache>
                <c:ptCount val="5"/>
                <c:lvl>
                  <c:pt idx="0">
                    <c:v>Arraijan </c:v>
                  </c:pt>
                  <c:pt idx="1">
                    <c:v>Capira </c:v>
                  </c:pt>
                  <c:pt idx="2">
                    <c:v>Chame</c:v>
                  </c:pt>
                  <c:pt idx="3">
                    <c:v>La Chorrera </c:v>
                  </c:pt>
                  <c:pt idx="4">
                    <c:v>San Carlos </c:v>
                  </c:pt>
                </c:lvl>
                <c:lvl>
                  <c:pt idx="0">
                    <c:v>2024</c:v>
                  </c:pt>
                </c:lvl>
              </c:multiLvlStrCache>
            </c:multiLvlStrRef>
          </c:cat>
          <c:val>
            <c:numRef>
              <c:f>Hoja3!$D$4:$D$8</c:f>
              <c:numCache>
                <c:formatCode>General</c:formatCode>
                <c:ptCount val="5"/>
                <c:pt idx="0">
                  <c:v>41</c:v>
                </c:pt>
                <c:pt idx="1">
                  <c:v>8</c:v>
                </c:pt>
                <c:pt idx="2">
                  <c:v>1</c:v>
                </c:pt>
                <c:pt idx="3">
                  <c:v>47</c:v>
                </c:pt>
                <c:pt idx="4">
                  <c:v>8</c:v>
                </c:pt>
              </c:numCache>
            </c:numRef>
          </c:val>
          <c:extLst>
            <c:ext xmlns:c16="http://schemas.microsoft.com/office/drawing/2014/chart" uri="{C3380CC4-5D6E-409C-BE32-E72D297353CC}">
              <c16:uniqueId val="{00000000-4FAA-4557-B74C-2A271A8D38C2}"/>
            </c:ext>
          </c:extLst>
        </c:ser>
        <c:ser>
          <c:idx val="1"/>
          <c:order val="1"/>
          <c:tx>
            <c:strRef>
              <c:f>Hoja3!$E$3</c:f>
              <c:strCache>
                <c:ptCount val="1"/>
                <c:pt idx="0">
                  <c:v>15-19 años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Hoja3!$B$4:$C$8</c:f>
              <c:multiLvlStrCache>
                <c:ptCount val="5"/>
                <c:lvl>
                  <c:pt idx="0">
                    <c:v>Arraijan </c:v>
                  </c:pt>
                  <c:pt idx="1">
                    <c:v>Capira </c:v>
                  </c:pt>
                  <c:pt idx="2">
                    <c:v>Chame</c:v>
                  </c:pt>
                  <c:pt idx="3">
                    <c:v>La Chorrera </c:v>
                  </c:pt>
                  <c:pt idx="4">
                    <c:v>San Carlos </c:v>
                  </c:pt>
                </c:lvl>
                <c:lvl>
                  <c:pt idx="0">
                    <c:v>2024</c:v>
                  </c:pt>
                </c:lvl>
              </c:multiLvlStrCache>
            </c:multiLvlStrRef>
          </c:cat>
          <c:val>
            <c:numRef>
              <c:f>Hoja3!$E$4:$E$8</c:f>
              <c:numCache>
                <c:formatCode>General</c:formatCode>
                <c:ptCount val="5"/>
                <c:pt idx="0">
                  <c:v>853</c:v>
                </c:pt>
                <c:pt idx="1">
                  <c:v>397</c:v>
                </c:pt>
                <c:pt idx="2">
                  <c:v>253</c:v>
                </c:pt>
                <c:pt idx="3">
                  <c:v>1375</c:v>
                </c:pt>
                <c:pt idx="4">
                  <c:v>141</c:v>
                </c:pt>
              </c:numCache>
            </c:numRef>
          </c:val>
          <c:extLst>
            <c:ext xmlns:c16="http://schemas.microsoft.com/office/drawing/2014/chart" uri="{C3380CC4-5D6E-409C-BE32-E72D297353CC}">
              <c16:uniqueId val="{00000001-4FAA-4557-B74C-2A271A8D38C2}"/>
            </c:ext>
          </c:extLst>
        </c:ser>
        <c:dLbls>
          <c:dLblPos val="inEnd"/>
          <c:showLegendKey val="0"/>
          <c:showVal val="1"/>
          <c:showCatName val="0"/>
          <c:showSerName val="0"/>
          <c:showPercent val="0"/>
          <c:showBubbleSize val="0"/>
        </c:dLbls>
        <c:gapWidth val="65"/>
        <c:axId val="476905752"/>
        <c:axId val="476906144"/>
      </c:barChart>
      <c:catAx>
        <c:axId val="476905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476906144"/>
        <c:crosses val="autoZero"/>
        <c:auto val="1"/>
        <c:lblAlgn val="ctr"/>
        <c:lblOffset val="100"/>
        <c:noMultiLvlLbl val="0"/>
      </c:catAx>
      <c:valAx>
        <c:axId val="4769061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69057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Hoja4!$D$5</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1-D7FB-4201-8E74-DB360B2B640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3-D7FB-4201-8E74-DB360B2B640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5-D7FB-4201-8E74-DB360B2B640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7-D7FB-4201-8E74-DB360B2B640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extLst>
              <c:ext xmlns:c16="http://schemas.microsoft.com/office/drawing/2014/chart" uri="{C3380CC4-5D6E-409C-BE32-E72D297353CC}">
                <c16:uniqueId val="{00000009-D7FB-4201-8E74-DB360B2B64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Hoja4!$C$6:$C$10</c:f>
              <c:strCache>
                <c:ptCount val="5"/>
                <c:pt idx="0">
                  <c:v>Oral </c:v>
                </c:pt>
                <c:pt idx="1">
                  <c:v>DIU</c:v>
                </c:pt>
                <c:pt idx="2">
                  <c:v>Condon</c:v>
                </c:pt>
                <c:pt idx="3">
                  <c:v>Inyectable</c:v>
                </c:pt>
                <c:pt idx="4">
                  <c:v>Otros</c:v>
                </c:pt>
              </c:strCache>
            </c:strRef>
          </c:cat>
          <c:val>
            <c:numRef>
              <c:f>Hoja4!$D$6:$D$10</c:f>
              <c:numCache>
                <c:formatCode>General</c:formatCode>
                <c:ptCount val="5"/>
                <c:pt idx="0">
                  <c:v>532</c:v>
                </c:pt>
                <c:pt idx="1">
                  <c:v>187</c:v>
                </c:pt>
                <c:pt idx="2">
                  <c:v>94</c:v>
                </c:pt>
                <c:pt idx="3">
                  <c:v>3948</c:v>
                </c:pt>
                <c:pt idx="4">
                  <c:v>1749</c:v>
                </c:pt>
              </c:numCache>
            </c:numRef>
          </c:val>
          <c:extLst>
            <c:ext xmlns:c16="http://schemas.microsoft.com/office/drawing/2014/chart" uri="{C3380CC4-5D6E-409C-BE32-E72D297353CC}">
              <c16:uniqueId val="{0000000A-D7FB-4201-8E74-DB360B2B640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Presupuesto ley  2020-2023 RSPO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area3DChart>
        <c:grouping val="stacked"/>
        <c:varyColors val="0"/>
        <c:ser>
          <c:idx val="0"/>
          <c:order val="0"/>
          <c:tx>
            <c:strRef>
              <c:f>Hoja6!$D$5:$D$6</c:f>
              <c:strCache>
                <c:ptCount val="2"/>
                <c:pt idx="0">
                  <c:v>Presupuesto ley </c:v>
                </c:pt>
                <c:pt idx="1">
                  <c:v>Presupuesto </c:v>
                </c:pt>
              </c:strCache>
            </c:strRef>
          </c:tx>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Hoja6!$C$7:$C$10</c:f>
              <c:numCache>
                <c:formatCode>General</c:formatCode>
                <c:ptCount val="4"/>
                <c:pt idx="0">
                  <c:v>2020</c:v>
                </c:pt>
                <c:pt idx="1">
                  <c:v>2021</c:v>
                </c:pt>
                <c:pt idx="2">
                  <c:v>2022</c:v>
                </c:pt>
                <c:pt idx="3">
                  <c:v>2023</c:v>
                </c:pt>
              </c:numCache>
            </c:numRef>
          </c:cat>
          <c:val>
            <c:numRef>
              <c:f>Hoja6!$D$7:$D$10</c:f>
              <c:numCache>
                <c:formatCode>0.00</c:formatCode>
                <c:ptCount val="4"/>
                <c:pt idx="0">
                  <c:v>1730626.27</c:v>
                </c:pt>
                <c:pt idx="1">
                  <c:v>1807144</c:v>
                </c:pt>
                <c:pt idx="2">
                  <c:v>1642193.01</c:v>
                </c:pt>
                <c:pt idx="3">
                  <c:v>1618236.22</c:v>
                </c:pt>
              </c:numCache>
            </c:numRef>
          </c:val>
          <c:extLst>
            <c:ext xmlns:c16="http://schemas.microsoft.com/office/drawing/2014/chart" uri="{C3380CC4-5D6E-409C-BE32-E72D297353CC}">
              <c16:uniqueId val="{00000000-8009-48E6-9EAD-C2EC4F1C26CE}"/>
            </c:ext>
          </c:extLst>
        </c:ser>
        <c:dLbls>
          <c:showLegendKey val="0"/>
          <c:showVal val="1"/>
          <c:showCatName val="0"/>
          <c:showSerName val="0"/>
          <c:showPercent val="0"/>
          <c:showBubbleSize val="0"/>
        </c:dLbls>
        <c:axId val="449600888"/>
        <c:axId val="449601280"/>
        <c:axId val="0"/>
        <c:extLst>
          <c:ext xmlns:c15="http://schemas.microsoft.com/office/drawing/2012/chart" uri="{02D57815-91ED-43cb-92C2-25804820EDAC}">
            <c15:filteredAreaSeries>
              <c15:ser>
                <c:idx val="1"/>
                <c:order val="1"/>
                <c:tx>
                  <c:strRef>
                    <c:extLst>
                      <c:ext uri="{02D57815-91ED-43cb-92C2-25804820EDAC}">
                        <c15:formulaRef>
                          <c15:sqref>Hoja6!$E$5:$E$6</c15:sqref>
                        </c15:formulaRef>
                      </c:ext>
                    </c:extLst>
                    <c:strCache>
                      <c:ptCount val="2"/>
                      <c:pt idx="0">
                        <c:v>Presupuesto ley </c:v>
                      </c:pt>
                      <c:pt idx="1">
                        <c:v>Presupuesto </c:v>
                      </c:pt>
                    </c:strCache>
                  </c:strRef>
                </c:tx>
                <c:spPr>
                  <a:gradFill rotWithShape="1">
                    <a:gsLst>
                      <a:gs pos="0">
                        <a:schemeClr val="accent2">
                          <a:tint val="100000"/>
                          <a:shade val="75000"/>
                          <a:satMod val="160000"/>
                        </a:schemeClr>
                      </a:gs>
                      <a:gs pos="62000">
                        <a:schemeClr val="accent2">
                          <a:tint val="100000"/>
                          <a:shade val="100000"/>
                          <a:satMod val="125000"/>
                        </a:schemeClr>
                      </a:gs>
                      <a:gs pos="100000">
                        <a:schemeClr val="accent2">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Hoja6!$C$7:$C$10</c15:sqref>
                        </c15:formulaRef>
                      </c:ext>
                    </c:extLst>
                    <c:numCache>
                      <c:formatCode>General</c:formatCode>
                      <c:ptCount val="4"/>
                      <c:pt idx="0">
                        <c:v>2020</c:v>
                      </c:pt>
                      <c:pt idx="1">
                        <c:v>2021</c:v>
                      </c:pt>
                      <c:pt idx="2">
                        <c:v>2022</c:v>
                      </c:pt>
                      <c:pt idx="3">
                        <c:v>2023</c:v>
                      </c:pt>
                    </c:numCache>
                  </c:numRef>
                </c:cat>
                <c:val>
                  <c:numRef>
                    <c:extLst>
                      <c:ext uri="{02D57815-91ED-43cb-92C2-25804820EDAC}">
                        <c15:formulaRef>
                          <c15:sqref>Hoja6!$E$7:$E$10</c15:sqref>
                        </c15:formulaRef>
                      </c:ext>
                    </c:extLst>
                    <c:numCache>
                      <c:formatCode>General</c:formatCode>
                      <c:ptCount val="4"/>
                    </c:numCache>
                  </c:numRef>
                </c:val>
                <c:extLst>
                  <c:ext xmlns:c16="http://schemas.microsoft.com/office/drawing/2014/chart" uri="{C3380CC4-5D6E-409C-BE32-E72D297353CC}">
                    <c16:uniqueId val="{00000001-8009-48E6-9EAD-C2EC4F1C26CE}"/>
                  </c:ext>
                </c:extLst>
              </c15:ser>
            </c15:filteredAreaSeries>
          </c:ext>
        </c:extLst>
      </c:area3DChart>
      <c:catAx>
        <c:axId val="449600888"/>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9601280"/>
        <c:crosses val="autoZero"/>
        <c:auto val="1"/>
        <c:lblAlgn val="ctr"/>
        <c:lblOffset val="100"/>
        <c:noMultiLvlLbl val="0"/>
      </c:catAx>
      <c:valAx>
        <c:axId val="44960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960088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5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0.11458</cdr:x>
      <cdr:y>0.02257</cdr:y>
    </cdr:from>
    <cdr:to>
      <cdr:x>0.85417</cdr:x>
      <cdr:y>0.23437</cdr:y>
    </cdr:to>
    <cdr:sp macro="" textlink="">
      <cdr:nvSpPr>
        <cdr:cNvPr id="2" name="CuadroTexto 1"/>
        <cdr:cNvSpPr txBox="1"/>
      </cdr:nvSpPr>
      <cdr:spPr>
        <a:xfrm xmlns:a="http://schemas.openxmlformats.org/drawingml/2006/main">
          <a:off x="523875" y="61912"/>
          <a:ext cx="3381375" cy="581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100" b="1"/>
            <a:t>Grafica No. 4 Métodos de Planificación Familiar</a:t>
          </a:r>
        </a:p>
        <a:p xmlns:a="http://schemas.openxmlformats.org/drawingml/2006/main">
          <a:pPr algn="ctr"/>
          <a:r>
            <a:rPr lang="es-ES" sz="1100" b="1"/>
            <a:t>Región de Salud de Panamá Oeste 2023 </a:t>
          </a:r>
        </a:p>
      </cdr:txBody>
    </cdr:sp>
  </cdr:relSizeAnchor>
</c:userShapes>
</file>

<file path=word/theme/theme1.xml><?xml version="1.0" encoding="utf-8"?>
<a:theme xmlns:a="http://schemas.openxmlformats.org/drawingml/2006/main" name="Custom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2020-11-01T00:00:00</PublishDate>
  <Abstract>Análisis de Situación del país 2020, enfocado a aportar información pertinente que faciliten la identificación y explicación de la salud y de enfermedad de la población panameña, así como la formulación de políticas y la planificación en salud.</Abstract>
  <CompanyAddress/>
  <CompanyPhone/>
  <CompanyFax>Dirección Nacional de Planificación en Salud</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EBAAE7-2AE9-44BB-8870-67A33F981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1</TotalTime>
  <Pages>1</Pages>
  <Words>5824</Words>
  <Characters>32036</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RESUMEN DEL ANÁLISIS DE SITUACIÓN EN SALUD 2024</vt:lpstr>
      <vt:lpstr/>
    </vt:vector>
  </TitlesOfParts>
  <Company>Dirección Regional  de Planificación en Salud</Company>
  <LinksUpToDate>false</LinksUpToDate>
  <CharactersWithSpaces>37785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DEL ANÁLISIS DE SITUACIÓN EN SALUD 2024</dc:title>
  <dc:subject>MINISTERIO DE SALUD REGIÓN DE SALUD PANAMÁ OESTE</dc:subject>
  <dc:creator>MINISTERIO DE SALUD DE PANAMÁ</dc:creator>
  <cp:keywords/>
  <dc:description/>
  <cp:lastModifiedBy>Maximina Del Carmen Chepote Pérez</cp:lastModifiedBy>
  <cp:revision>3</cp:revision>
  <cp:lastPrinted>2025-03-27T17:46:00Z</cp:lastPrinted>
  <dcterms:created xsi:type="dcterms:W3CDTF">2025-04-16T20:49:00Z</dcterms:created>
  <dcterms:modified xsi:type="dcterms:W3CDTF">2025-04-16T20:49:00Z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