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2540"/>
        <w:gridCol w:w="2118"/>
        <w:gridCol w:w="3102"/>
        <w:gridCol w:w="1328"/>
        <w:gridCol w:w="1402"/>
        <w:gridCol w:w="1741"/>
        <w:gridCol w:w="1741"/>
        <w:gridCol w:w="1421"/>
        <w:gridCol w:w="1088"/>
      </w:tblGrid>
      <w:tr w:rsidR="00BC6F27" w:rsidRPr="00BC6F27" w14:paraId="076302A0" w14:textId="77777777" w:rsidTr="00BC6F27">
        <w:trPr>
          <w:trHeight w:val="1140"/>
        </w:trPr>
        <w:tc>
          <w:tcPr>
            <w:tcW w:w="16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F5D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SEPTIEMBRE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CBC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DA8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5D662951" w14:textId="77777777" w:rsidTr="00BC6F27">
        <w:trPr>
          <w:trHeight w:val="12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739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Nombre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3BE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Cargo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C57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Destino-País-Ciudad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71C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Participación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483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Fecha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680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Regreso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193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Pasaje Aéreo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8C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 xml:space="preserve">  Viático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5104" w14:textId="73A0FEA6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PA"/>
                <w14:ligatures w14:val="none"/>
              </w:rPr>
              <w:t>Inscripción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ABE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Informe </w:t>
            </w:r>
          </w:p>
        </w:tc>
      </w:tr>
      <w:tr w:rsidR="00BC6F27" w:rsidRPr="00BC6F27" w14:paraId="6109FDDF" w14:textId="77777777" w:rsidTr="00BC6F27">
        <w:trPr>
          <w:trHeight w:val="12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E53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Lourdes Garcia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375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Coordinadora del Programa FETP en Panamá/ funcionaria de la Direccion General de Salud Publica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8A0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 Salvador, El Salvador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FED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de Institucionalización y sostenibilidad del FETP en los Estados Miembros del SICA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3F1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16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B6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septiembe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B53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Acuerdo cooperativo de Salud Global entre los CDC y la SE-COMISCA.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F32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Acuerdo cooperativo de Salud Global entre los CDC y la SE-COMISCA.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6E8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8B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727BA816" w14:textId="77777777" w:rsidTr="00BC6F27">
        <w:trPr>
          <w:trHeight w:val="6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07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Sixta Arrocha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A1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Programa de VIH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988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San Salvador, El Salvador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2E8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sobre Enfermedades Avanzadas e Implementación de pruebas catalíticas para la detección de Infecciones Oportunistas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02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septiembre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E9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19 de septiembre de 2025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9E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48C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411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2BC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3CFF3314" w14:textId="77777777" w:rsidTr="00BC6F27">
        <w:trPr>
          <w:trHeight w:val="69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427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Lic. David Cortes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92A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Laboratorio del Programa de VIH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49CA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844D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6778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D34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8269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CE9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CED8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F04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246ACBD2" w14:textId="77777777" w:rsidTr="00BC6F27">
        <w:trPr>
          <w:trHeight w:val="84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6B3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Jackeline Moran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2A5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Laboratorio de Referencia de VIH e IO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28E5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223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245A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7028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71BD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5D3E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D77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803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157586BC" w14:textId="77777777" w:rsidTr="00BC6F27">
        <w:trPr>
          <w:trHeight w:val="7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0B3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Lilibeth Canales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DAE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Especialista en atención en VIH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F6C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9960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DB3B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3ABB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D8AC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15EE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FDF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B08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7B4E6B82" w14:textId="77777777" w:rsidTr="00BC6F27">
        <w:trPr>
          <w:trHeight w:val="93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EA3A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Uriel Pérez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910D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 Nacional de Farmacia y Drogas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27D36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Argentina, Buenos Aires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E62BA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 Anual Latinoamericana de la Asociación de Información sobre Medicamentos (DIA)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265F1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AEDF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 de octubre de 2025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8EDD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 de Información sobre Medicamentos (DIA)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8E5F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 de Información sobre Medicamentos (DIA)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9EED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CB95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3E895218" w14:textId="77777777" w:rsidTr="00BC6F27">
        <w:trPr>
          <w:trHeight w:val="115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499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Manuel A. Zambrano Chang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3CE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Viceministro de Salud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719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Austria, Viena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45E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69ª Reunión Ordinaria de la Conferencia General del Organismo Internacional de Energía Atómica (OIEA) y el Foro Científico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BAE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septiembre de 2025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55A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20 de septiembre de 2025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E02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B/.4,898.00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EEF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B/.4,200.00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1EB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9B1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747D772D" w14:textId="77777777" w:rsidTr="00BC6F27">
        <w:trPr>
          <w:trHeight w:val="10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32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Ing. Jose Magallón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003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Depto. de Salud Radiológica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1287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B43E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C50EB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0928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2FC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B/.2,514.00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B75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B/.3,500.00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809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185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48047F48" w14:textId="77777777" w:rsidTr="00BC6F27">
        <w:trPr>
          <w:trHeight w:val="16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F4A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Dra. Ingrid Pimentel Santamaria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907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Epidemiologia de la Direccion General de Salud Pública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726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El Salvador, San Salvador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B9F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II Conferencia Científica de Epidemiologia de Campo (FETP) de El Salvador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B74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08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A4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11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C8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Acuerdo de Cooperativo de Salud Global entre los CDC y la SE-COMISCA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7B5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Acuerdo de Cooperativo de Salud Global entre los CDC y la SE-COMISCA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D6A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E17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5DC779D1" w14:textId="77777777" w:rsidTr="00BC6F27">
        <w:trPr>
          <w:trHeight w:val="16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53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Geni Hooker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F96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Jefa del Depto. de Salud y Atención Integral a la Población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20D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Costa Rica, San José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917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Regional sobre control de Exportación, Seguridad Fronteriza y Marítima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00C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01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CDB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05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522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La Secretaria del Comité Interamericano contra el Terrorismo (CICTE) de la OEA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810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La Secretaria del Comité Interamericano contra el Terrorismo (CICTE) de la OEA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E7D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7FA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5F75AB6A" w14:textId="77777777" w:rsidTr="00BC6F27">
        <w:trPr>
          <w:trHeight w:val="13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7B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Delia R. Conte Martinez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694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Asesoría Legal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D4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Indianápolis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DD7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Destrucción de sustancias ilícitas, incautadas.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59C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18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F39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E6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B/.1,147.00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AC5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B/.1,600.00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1C9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A3A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28A21B3B" w14:textId="77777777" w:rsidTr="00BC6F27">
        <w:trPr>
          <w:trHeight w:val="16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E89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 Edgar Dominguez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01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Depto. de Farmacovigilancia de Medicamentos y Otros Productos para la Salud Humana y uso Racional de medicamentos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B16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Paraguay, Asunción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803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XX Reunión internacional de Farmacovigilancia de las Américas 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19A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septiembre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A4D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9F5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B/.735.20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11F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B/.1,500.00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328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FC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3F15F73E" w14:textId="77777777" w:rsidTr="00BC6F27">
        <w:trPr>
          <w:trHeight w:val="15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7C8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Sulgeis Lasso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159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Depto. de Farmacovigilancia de Medicamentos y Otros Productos para la Salud Humana y uso Racional de medicamentos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434D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C2D4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166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0C7D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E75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B/.735.20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6F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B/.1,500.00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9E8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971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6392FE7A" w14:textId="77777777" w:rsidTr="00BC6F27">
        <w:trPr>
          <w:trHeight w:val="93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D9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Manuel A. Zambrano Chang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9A1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Viceministro de Salud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1A" w14:textId="376D29BD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Colombia, Medellín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CC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Dialogo Regional “Hacia sistemas de salud de alto desempeño en America Latina y el Caribe”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06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09 de septiembre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5F8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12 de septiembre de 2025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C00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8BA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Banco Interamericano de Desarrollo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73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E45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20CE067A" w14:textId="77777777" w:rsidTr="00BC6F27">
        <w:trPr>
          <w:trHeight w:val="99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679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Emma Correa de Crovari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BF9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Planificacion de la Salud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4AF1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AC7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1C39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7B6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8304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F862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AFD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24F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0010D2F9" w14:textId="77777777" w:rsidTr="00BC6F27">
        <w:trPr>
          <w:trHeight w:val="168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3BA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Lic. Luis Gilberto Montalbán Iberico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6A0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Punto Focal del Convenio de Minamata, Técnica de Saneamiento Ambiental de SDGSA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6C0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Chile, Santiago de Chile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FCD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Participar en la Reunión preparatoria regional de America Latina y el Caribe para la Sexta Reunión de la Conferencia de las Partes del Convenio de Minamata sobre el Mercurio.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BC1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02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AA9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05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81E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Convenio de Minamata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2D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Secretaria del Convenio de Minamata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D19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F66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03D24531" w14:textId="77777777" w:rsidTr="00BC6F27">
        <w:trPr>
          <w:trHeight w:val="136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5B5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Danays Castillo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245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Enfermera Especialista en Urgencias y Emergencias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489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Argentina, Buenos Aires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60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Curso de Formación Regional en asistencia y protección para Estados Parte de America Latina y el Caribe GRULAC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F6F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21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6C6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27 de septiembre de 2024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D7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AD1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23B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38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54990482" w14:textId="77777777" w:rsidTr="00BC6F27">
        <w:trPr>
          <w:trHeight w:val="97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2B6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Samuel Roberts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475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Pediatra Urgenciólogo del hospital del niño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B988" w14:textId="74E9ED55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Brasil, Rio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Janeiro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89F3" w14:textId="3407E3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Curso de capacitación sobre tratamiento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las personas expuestas a productos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químicos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industriales tóxicos y agentes de guerras químicas.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65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31 de agosto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D19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06 de septiembre de 2025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EE2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7B1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de Prohibición de Armas Químicas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76F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293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5173B1E3" w14:textId="77777777" w:rsidTr="00BC6F27">
        <w:trPr>
          <w:trHeight w:val="99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28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Monica Henríquez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4E1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Pediatra Urgenciólogo del hospital del niño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FBBC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F4C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1B7A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D8E1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2D78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267F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77B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1C9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00A9FDF2" w14:textId="77777777" w:rsidTr="00BC6F27">
        <w:trPr>
          <w:trHeight w:val="10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3F3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Félix Correa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BE9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 General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2A09" w14:textId="024405E6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China,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Taicang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,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Jiagsu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Province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A0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Seminar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on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Maternal and Child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Health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Promotion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for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Belt</w:t>
            </w:r>
            <w:proofErr w:type="spellEnd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and Road </w:t>
            </w:r>
            <w:proofErr w:type="spellStart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Countries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D38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D96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BE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la República Popular de China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C42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Gobierno de la República Popular de China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30A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D1A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565B2182" w14:textId="77777777" w:rsidTr="00BC6F27">
        <w:trPr>
          <w:trHeight w:val="15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D89A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Dr. Fernando Boyd Galindo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3B7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Ministro de Salud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964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Nueva York Washington, D.C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649D" w14:textId="4CB90089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80. Aniversario de las Naciones Unidas                                                                         62. consejo Directivo de la organización Panamericana de la Salud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(OPS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), 77a sesión del comité Regional de la Organización Mundial de la Salud (OMS) para las Américas.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BC2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9A80" w14:textId="3F4E43D3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30 de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septiembre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2025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1025" w14:textId="0D6861CB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Salud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27CB" w14:textId="569D005C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la Salud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741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161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0E7951A0" w14:textId="77777777" w:rsidTr="00BC6F27">
        <w:trPr>
          <w:trHeight w:val="12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581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Lilia Salcedo de Morales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D8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Asuntos Internacionales y Cooperación Tecnica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A07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Nueva York Washington, D.C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39C4" w14:textId="7F64639B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80. Aniversario de las Naciones Unidas                                                                         62. consejo Directivo de la organización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 xml:space="preserve">Panamericana de la Salud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(OPS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), 77a sesión del comité Regional de la Organización Mundial de la Salud (OMS) para las Américas.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FF0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21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704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4 de Octubre de 2025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7C3" w14:textId="541DFD49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Panamericana de la Salud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77B6" w14:textId="6CB965F9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Panamericana de la Salud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755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0D3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73324015" w14:textId="77777777" w:rsidTr="00BC6F27">
        <w:trPr>
          <w:trHeight w:val="131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1BA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Lcda. Ana Gabriela De Gracia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95C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Asistente del Ministro de Salud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EC4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Nueva York Washington, D.C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372" w14:textId="4164F4E9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80. Aniversario de las Naciones Unidas                                                                         62. consejo Directivo de la organización Panamericana de la Salud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(OPS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), 77a sesión del comité Regional de la Organización Mundial de la Salud (O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S) para las Américas.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C39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21 de septiembre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645" w14:textId="7CD4276B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30 de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septiembre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2025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4372" w14:textId="7D784F71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Panamericana de la Salud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6F7" w14:textId="2A878866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Panamericana de la Salud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007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08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44A312CF" w14:textId="77777777" w:rsidTr="00BC6F27">
        <w:trPr>
          <w:trHeight w:val="129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6C0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Samuel Echeona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37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Asesor del Ministro de Salud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6C7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755F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98A1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072B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DCAE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D3F4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223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70A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6E295EDE" w14:textId="77777777" w:rsidTr="00BC6F27">
        <w:trPr>
          <w:trHeight w:val="1579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5C0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Emma Correa de Crovari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4CC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bookmarkStart w:id="0" w:name="RANGE!C223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Directora de Planificacion de la Salud</w:t>
            </w:r>
            <w:bookmarkEnd w:id="0"/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6EC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Nueva York Washington, D.C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584" w14:textId="708F5468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62. consejo Directivo de la organización Panamericana de la Salud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(OPS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), 77a sesión del comité Regional de la Organización Mundial de la Salud (OMS) para las Américas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B3A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118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4 de Octubre de 2025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CF5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89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12E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93D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7C3E8ACE" w14:textId="77777777" w:rsidTr="00BC6F27">
        <w:trPr>
          <w:trHeight w:val="1602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5A9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Dra. Iritzel Santamaria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3B1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Subdirectora de Planificación de la Salud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618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Estados Unidos, Nueva York Washington, D.C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79A3" w14:textId="58710E38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80. Aniversario de las Naciones Unidas                                                                         62. consejo Directivo de la organización Panamericana de la Salud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(OPS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), 77a sesión del comité Regional de la Organización Mundial de la Salud (OMS) para las Américas.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5DA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22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7CD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4 de Octubre de 2025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58E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OPS/Fondos de Tabaco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B2B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OPS/Fondos de Tabaco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DD7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EC0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31446D3D" w14:textId="77777777" w:rsidTr="00BC6F27">
        <w:trPr>
          <w:trHeight w:val="123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0A2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Dr. Pablo González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E9A" w14:textId="7244AA50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Responsable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del centro Nacional de Enlace Para el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Reglamento Sanitario Internacional (RSI)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1642" w14:textId="0E8790A3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Colombia, Cali</w:t>
            </w:r>
          </w:p>
        </w:tc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36C" w14:textId="3EEBE516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Reunión Conjunta de los Centros Nacionales de Enlace (CNE) para el Reglamento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Internacional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(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RSI), Puntos de Contacto de Emergencia de la Red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Internacional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Alimentos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(INFOSAN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) y de las redes regionales de Vigilancia Genómica de la OPS de autoridades de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Inocuidad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(PAHOGen)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211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lastRenderedPageBreak/>
              <w:t>08 de septiembre de 2025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FD3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12 de septiembre de 2025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17F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Panamericana de la salud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81F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Panamericana de la salud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0BF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1E5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62E22660" w14:textId="77777777" w:rsidTr="00BC6F27">
        <w:trPr>
          <w:trHeight w:val="132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916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Dr. Héctor Cedeño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65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Designado por la Dirección General de Salud Pública como punto de contacto de Emergencia de INFOSAN </w:t>
            </w: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1613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AF64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7D06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2606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7BA9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E72B" w14:textId="77777777" w:rsidR="00BC6F27" w:rsidRPr="00BC6F27" w:rsidRDefault="00BC6F27" w:rsidP="00BC6F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89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280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5B3E6261" w14:textId="77777777" w:rsidTr="00BC6F27">
        <w:trPr>
          <w:trHeight w:val="120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138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Dr. Vicente Oliver Paredes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10E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Funcionario del Dpto. de Emergencia en Salud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0A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Colombia, Bogotá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612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Taller Regional de Capacitación sobre prevención de ahogamientos en Latinoamérica y el Caribe.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48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14 de septiembre de 2025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54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17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A68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13B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Organización Panamericana de la salud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18A3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183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0220D675" w14:textId="77777777" w:rsidTr="00BC6F27">
        <w:trPr>
          <w:trHeight w:val="109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000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Dra. Yitzel Rodriguez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D4E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Médico General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2751" w14:textId="3AA204DB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China,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Shanghái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1BE7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Promoción de la Salud Materno Infantil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3FB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13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E4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30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737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Gobierno de la República Popular de China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BA5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Gobierno de la República Popular de China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C8B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1D2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</w:tr>
      <w:tr w:rsidR="00BC6F27" w:rsidRPr="00BC6F27" w14:paraId="6B452CCC" w14:textId="77777777" w:rsidTr="00BC6F27">
        <w:trPr>
          <w:trHeight w:val="145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FAF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Lcdo. Fabio A. Navarro Magallón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422E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Farmacéutico evaluador de la Direccion de Farmacia y Drogas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998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España, Madrid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C070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bookmarkStart w:id="1" w:name="RANGE!E229"/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Pasantía en Cosmetovigilancia</w:t>
            </w:r>
            <w:bookmarkEnd w:id="1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4DD9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15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4A68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29 de septiembre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6A0D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Panamericana de la Salud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2846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Organización Panamericana de la Salud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DE1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2DC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  <w:tr w:rsidR="00BC6F27" w:rsidRPr="00BC6F27" w14:paraId="5944E534" w14:textId="77777777" w:rsidTr="00BC6F27">
        <w:trPr>
          <w:trHeight w:val="145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CB4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Mgter.  Edgar Dominguez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321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Jefe del Depto. de Farmacovigilancia de Medicamentos y Otros Productos para la Salud Humana y uso Racional de medicamentos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2562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Argentina, Buenos Aires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E384" w14:textId="531D04BD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Reunión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Anual Latinoamericana de la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Informacion sobre Medicamentos (DIA)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FA4C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28 de septiembre de 2025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0A0D" w14:textId="1B88E844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02 de 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octubre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9C3" w14:textId="61501F7B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Informacion sobre Medicamentos (DIA)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CD0A" w14:textId="4A21A38A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Asociación</w:t>
            </w: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 xml:space="preserve"> de Informacion sobre Medicamentos (DIA)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D23F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9E05" w14:textId="77777777" w:rsidR="00BC6F27" w:rsidRPr="00BC6F27" w:rsidRDefault="00BC6F27" w:rsidP="00BC6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</w:pPr>
            <w:r w:rsidRPr="00BC6F27">
              <w:rPr>
                <w:rFonts w:ascii="Arial" w:eastAsia="Times New Roman" w:hAnsi="Arial" w:cs="Arial"/>
                <w:color w:val="000000"/>
                <w:kern w:val="0"/>
                <w:lang w:eastAsia="es-PA"/>
                <w14:ligatures w14:val="none"/>
              </w:rPr>
              <w:t>SI</w:t>
            </w:r>
          </w:p>
        </w:tc>
      </w:tr>
    </w:tbl>
    <w:p w14:paraId="079939F2" w14:textId="77777777" w:rsidR="00BC6F27" w:rsidRDefault="00BC6F27"/>
    <w:sectPr w:rsidR="00BC6F27" w:rsidSect="00BC6F2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27"/>
    <w:rsid w:val="000820D6"/>
    <w:rsid w:val="00B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30F6B"/>
  <w15:chartTrackingRefBased/>
  <w15:docId w15:val="{1C974C49-7707-44C1-A70A-3F926348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F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F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F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F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F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F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6F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F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6F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F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1472</Words>
  <Characters>8067</Characters>
  <Application>Microsoft Office Word</Application>
  <DocSecurity>0</DocSecurity>
  <Lines>1008</Lines>
  <Paragraphs>280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1</cp:revision>
  <dcterms:created xsi:type="dcterms:W3CDTF">2025-11-07T15:26:00Z</dcterms:created>
  <dcterms:modified xsi:type="dcterms:W3CDTF">2025-11-07T15:31:00Z</dcterms:modified>
</cp:coreProperties>
</file>